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2B" w:rsidRPr="001041CB" w:rsidRDefault="0070502B">
      <w:pPr>
        <w:jc w:val="center"/>
        <w:rPr>
          <w:rFonts w:asciiTheme="minorHAnsi" w:hAnsiTheme="minorHAnsi"/>
          <w:b/>
          <w:bCs/>
          <w:sz w:val="32"/>
          <w:szCs w:val="32"/>
        </w:rPr>
      </w:pPr>
      <w:r w:rsidRPr="001041CB">
        <w:rPr>
          <w:rFonts w:asciiTheme="minorHAnsi" w:hAnsiTheme="minorHAnsi"/>
          <w:b/>
          <w:bCs/>
          <w:sz w:val="32"/>
          <w:szCs w:val="32"/>
        </w:rPr>
        <w:t xml:space="preserve">Middle Tennessee </w:t>
      </w:r>
      <w:r w:rsidR="00A07B8D" w:rsidRPr="001041CB">
        <w:rPr>
          <w:rFonts w:asciiTheme="minorHAnsi" w:hAnsiTheme="minorHAnsi"/>
          <w:b/>
          <w:bCs/>
          <w:sz w:val="32"/>
          <w:szCs w:val="32"/>
        </w:rPr>
        <w:t xml:space="preserve">Consumer </w:t>
      </w:r>
      <w:r w:rsidR="002432C1" w:rsidRPr="001041CB">
        <w:rPr>
          <w:rFonts w:asciiTheme="minorHAnsi" w:hAnsiTheme="minorHAnsi"/>
          <w:b/>
          <w:bCs/>
          <w:sz w:val="32"/>
          <w:szCs w:val="32"/>
        </w:rPr>
        <w:t>O</w:t>
      </w:r>
      <w:r w:rsidR="00A07B8D" w:rsidRPr="001041CB">
        <w:rPr>
          <w:rFonts w:asciiTheme="minorHAnsi" w:hAnsiTheme="minorHAnsi"/>
          <w:b/>
          <w:bCs/>
          <w:sz w:val="32"/>
          <w:szCs w:val="32"/>
        </w:rPr>
        <w:t xml:space="preserve">utlook </w:t>
      </w:r>
      <w:r w:rsidR="00140EF4" w:rsidRPr="001041CB">
        <w:rPr>
          <w:rFonts w:asciiTheme="minorHAnsi" w:hAnsiTheme="minorHAnsi"/>
          <w:b/>
          <w:bCs/>
          <w:sz w:val="32"/>
          <w:szCs w:val="32"/>
        </w:rPr>
        <w:t>I</w:t>
      </w:r>
      <w:r w:rsidR="00A07B8D" w:rsidRPr="001041CB">
        <w:rPr>
          <w:rFonts w:asciiTheme="minorHAnsi" w:hAnsiTheme="minorHAnsi"/>
          <w:b/>
          <w:bCs/>
          <w:sz w:val="32"/>
          <w:szCs w:val="32"/>
        </w:rPr>
        <w:t>ndex</w:t>
      </w:r>
      <w:r w:rsidRPr="001041CB">
        <w:rPr>
          <w:rFonts w:asciiTheme="minorHAnsi" w:hAnsiTheme="minorHAnsi"/>
          <w:b/>
          <w:bCs/>
          <w:sz w:val="32"/>
          <w:szCs w:val="32"/>
        </w:rPr>
        <w:t xml:space="preserve"> </w:t>
      </w:r>
    </w:p>
    <w:p w:rsidR="0070502B" w:rsidRPr="00A16353" w:rsidRDefault="008C68FB" w:rsidP="000D09DE">
      <w:pPr>
        <w:tabs>
          <w:tab w:val="left" w:pos="0"/>
        </w:tabs>
        <w:jc w:val="center"/>
        <w:rPr>
          <w:rFonts w:asciiTheme="minorHAnsi" w:hAnsiTheme="minorHAnsi"/>
          <w:bCs/>
          <w:sz w:val="36"/>
        </w:rPr>
      </w:pPr>
      <w:r>
        <w:rPr>
          <w:rFonts w:asciiTheme="minorHAnsi" w:hAnsiTheme="minorHAnsi"/>
          <w:bCs/>
          <w:sz w:val="28"/>
        </w:rPr>
        <w:t>September 14</w:t>
      </w:r>
      <w:r w:rsidR="00140EF4">
        <w:rPr>
          <w:rFonts w:asciiTheme="minorHAnsi" w:hAnsiTheme="minorHAnsi"/>
          <w:bCs/>
          <w:sz w:val="28"/>
        </w:rPr>
        <w:t xml:space="preserve">, </w:t>
      </w:r>
      <w:r w:rsidR="00106BB1" w:rsidRPr="00A16353">
        <w:rPr>
          <w:rFonts w:asciiTheme="minorHAnsi" w:hAnsiTheme="minorHAnsi"/>
          <w:bCs/>
          <w:sz w:val="28"/>
        </w:rPr>
        <w:t>20</w:t>
      </w:r>
      <w:r w:rsidR="00FC5846" w:rsidRPr="00A16353">
        <w:rPr>
          <w:rFonts w:asciiTheme="minorHAnsi" w:hAnsiTheme="minorHAnsi"/>
          <w:bCs/>
          <w:sz w:val="28"/>
        </w:rPr>
        <w:t>1</w:t>
      </w:r>
      <w:r w:rsidR="0022136E">
        <w:rPr>
          <w:rFonts w:asciiTheme="minorHAnsi" w:hAnsiTheme="minorHAnsi"/>
          <w:bCs/>
          <w:sz w:val="28"/>
        </w:rPr>
        <w:t>2</w:t>
      </w:r>
    </w:p>
    <w:p w:rsidR="0070502B" w:rsidRPr="00A16353" w:rsidRDefault="0070502B">
      <w:pPr>
        <w:rPr>
          <w:rFonts w:asciiTheme="minorHAnsi" w:hAnsiTheme="minorHAnsi"/>
        </w:rPr>
      </w:pPr>
    </w:p>
    <w:p w:rsidR="0070502B" w:rsidRPr="00510399" w:rsidRDefault="0070502B">
      <w:pPr>
        <w:jc w:val="center"/>
        <w:rPr>
          <w:rFonts w:asciiTheme="minorHAnsi" w:hAnsiTheme="minorHAnsi"/>
          <w:b/>
          <w:bCs/>
          <w:sz w:val="28"/>
        </w:rPr>
      </w:pPr>
      <w:r w:rsidRPr="00510399">
        <w:rPr>
          <w:rFonts w:asciiTheme="minorHAnsi" w:hAnsiTheme="minorHAnsi"/>
          <w:b/>
          <w:bCs/>
          <w:sz w:val="28"/>
        </w:rPr>
        <w:t>The Office of Consumer Research</w:t>
      </w:r>
    </w:p>
    <w:p w:rsidR="0070502B" w:rsidRPr="00510399" w:rsidRDefault="0070502B">
      <w:pPr>
        <w:jc w:val="center"/>
        <w:rPr>
          <w:rFonts w:asciiTheme="minorHAnsi" w:hAnsiTheme="minorHAnsi"/>
          <w:bCs/>
          <w:sz w:val="22"/>
          <w:szCs w:val="22"/>
        </w:rPr>
      </w:pPr>
      <w:proofErr w:type="gramStart"/>
      <w:r w:rsidRPr="00510399">
        <w:rPr>
          <w:rFonts w:asciiTheme="minorHAnsi" w:hAnsiTheme="minorHAnsi"/>
          <w:bCs/>
          <w:sz w:val="22"/>
          <w:szCs w:val="22"/>
        </w:rPr>
        <w:t>at</w:t>
      </w:r>
      <w:proofErr w:type="gramEnd"/>
      <w:r w:rsidRPr="00510399">
        <w:rPr>
          <w:rFonts w:asciiTheme="minorHAnsi" w:hAnsiTheme="minorHAnsi"/>
          <w:bCs/>
          <w:sz w:val="22"/>
          <w:szCs w:val="22"/>
        </w:rPr>
        <w:t xml:space="preserve"> Middle Tennessee State University</w:t>
      </w:r>
    </w:p>
    <w:p w:rsidR="0070502B" w:rsidRDefault="0070502B" w:rsidP="00135989">
      <w:pPr>
        <w:pBdr>
          <w:bottom w:val="single" w:sz="4" w:space="1" w:color="auto"/>
        </w:pBdr>
        <w:jc w:val="center"/>
        <w:rPr>
          <w:rFonts w:asciiTheme="minorHAnsi" w:hAnsiTheme="minorHAnsi"/>
          <w:bCs/>
          <w:sz w:val="22"/>
          <w:szCs w:val="22"/>
        </w:rPr>
      </w:pPr>
      <w:proofErr w:type="gramStart"/>
      <w:r w:rsidRPr="00510399">
        <w:rPr>
          <w:rFonts w:asciiTheme="minorHAnsi" w:hAnsiTheme="minorHAnsi"/>
          <w:bCs/>
          <w:sz w:val="22"/>
          <w:szCs w:val="22"/>
        </w:rPr>
        <w:t>Director -- Timothy R. Graeff, Ph.D.</w:t>
      </w:r>
      <w:proofErr w:type="gramEnd"/>
    </w:p>
    <w:p w:rsidR="00135989" w:rsidRPr="00510399" w:rsidRDefault="00EB56FB" w:rsidP="00135989">
      <w:pPr>
        <w:pBdr>
          <w:bottom w:val="single" w:sz="4" w:space="1" w:color="auto"/>
        </w:pBdr>
        <w:jc w:val="center"/>
        <w:rPr>
          <w:rFonts w:asciiTheme="minorHAnsi" w:hAnsiTheme="minorHAnsi"/>
          <w:bCs/>
          <w:i/>
          <w:sz w:val="22"/>
          <w:szCs w:val="22"/>
        </w:rPr>
      </w:pPr>
      <w:hyperlink r:id="rId10" w:history="1">
        <w:r w:rsidR="00FB298B" w:rsidRPr="00812D8A">
          <w:rPr>
            <w:rStyle w:val="Hyperlink"/>
            <w:rFonts w:asciiTheme="minorHAnsi" w:hAnsiTheme="minorHAnsi"/>
            <w:bCs/>
            <w:sz w:val="22"/>
            <w:szCs w:val="22"/>
          </w:rPr>
          <w:t>Tim.Graeff@mtsu.edu</w:t>
        </w:r>
      </w:hyperlink>
      <w:proofErr w:type="gramStart"/>
      <w:r w:rsidR="001A1A56">
        <w:rPr>
          <w:rStyle w:val="Hyperlink"/>
          <w:rFonts w:asciiTheme="minorHAnsi" w:hAnsiTheme="minorHAnsi"/>
          <w:bCs/>
          <w:sz w:val="22"/>
          <w:szCs w:val="22"/>
        </w:rPr>
        <w:t xml:space="preserve">,  </w:t>
      </w:r>
      <w:r w:rsidR="00FB298B">
        <w:rPr>
          <w:rFonts w:asciiTheme="minorHAnsi" w:hAnsiTheme="minorHAnsi"/>
          <w:bCs/>
          <w:sz w:val="22"/>
          <w:szCs w:val="22"/>
        </w:rPr>
        <w:t>615</w:t>
      </w:r>
      <w:proofErr w:type="gramEnd"/>
      <w:r w:rsidR="00FB298B">
        <w:rPr>
          <w:rFonts w:asciiTheme="minorHAnsi" w:hAnsiTheme="minorHAnsi"/>
          <w:bCs/>
          <w:sz w:val="22"/>
          <w:szCs w:val="22"/>
        </w:rPr>
        <w:t>-898-5124</w:t>
      </w:r>
    </w:p>
    <w:p w:rsidR="00303944" w:rsidRPr="00A16353" w:rsidRDefault="00303944">
      <w:pPr>
        <w:jc w:val="center"/>
        <w:rPr>
          <w:rFonts w:asciiTheme="minorHAnsi" w:hAnsiTheme="minorHAnsi"/>
          <w:b/>
          <w:bCs/>
        </w:rPr>
      </w:pPr>
    </w:p>
    <w:p w:rsidR="007A4C2B" w:rsidRPr="00ED7F2F" w:rsidRDefault="008F3A00" w:rsidP="007A4C2B">
      <w:pPr>
        <w:jc w:val="center"/>
        <w:rPr>
          <w:rFonts w:asciiTheme="minorHAnsi" w:hAnsiTheme="minorHAnsi"/>
          <w:b/>
          <w:bCs/>
          <w:sz w:val="32"/>
          <w:szCs w:val="32"/>
        </w:rPr>
      </w:pPr>
      <w:r w:rsidRPr="00ED7F2F">
        <w:rPr>
          <w:rFonts w:asciiTheme="minorHAnsi" w:hAnsiTheme="minorHAnsi"/>
          <w:b/>
          <w:bCs/>
          <w:sz w:val="32"/>
          <w:szCs w:val="32"/>
        </w:rPr>
        <w:t>Consumer</w:t>
      </w:r>
      <w:r w:rsidR="007A4C2B" w:rsidRPr="00ED7F2F">
        <w:rPr>
          <w:rFonts w:asciiTheme="minorHAnsi" w:hAnsiTheme="minorHAnsi"/>
          <w:b/>
          <w:bCs/>
          <w:sz w:val="32"/>
          <w:szCs w:val="32"/>
        </w:rPr>
        <w:t>s</w:t>
      </w:r>
      <w:r w:rsidR="007D5075">
        <w:rPr>
          <w:rFonts w:asciiTheme="minorHAnsi" w:hAnsiTheme="minorHAnsi"/>
          <w:b/>
          <w:bCs/>
          <w:sz w:val="32"/>
          <w:szCs w:val="32"/>
        </w:rPr>
        <w:t xml:space="preserve"> Cautio</w:t>
      </w:r>
      <w:r w:rsidR="00113399">
        <w:rPr>
          <w:rFonts w:asciiTheme="minorHAnsi" w:hAnsiTheme="minorHAnsi"/>
          <w:b/>
          <w:bCs/>
          <w:sz w:val="32"/>
          <w:szCs w:val="32"/>
        </w:rPr>
        <w:t>u</w:t>
      </w:r>
      <w:r w:rsidR="007D5075">
        <w:rPr>
          <w:rFonts w:asciiTheme="minorHAnsi" w:hAnsiTheme="minorHAnsi"/>
          <w:b/>
          <w:bCs/>
          <w:sz w:val="32"/>
          <w:szCs w:val="32"/>
        </w:rPr>
        <w:t>s about the Economy</w:t>
      </w:r>
    </w:p>
    <w:p w:rsidR="00BD7307" w:rsidRPr="00A16353" w:rsidRDefault="00ED7049" w:rsidP="007A4C2B">
      <w:pPr>
        <w:jc w:val="center"/>
        <w:rPr>
          <w:rFonts w:asciiTheme="minorHAnsi" w:hAnsiTheme="minorHAnsi"/>
          <w:bCs/>
        </w:rPr>
      </w:pPr>
      <w:r w:rsidRPr="00A16353">
        <w:rPr>
          <w:rFonts w:asciiTheme="minorHAnsi" w:hAnsiTheme="minorHAnsi"/>
          <w:bCs/>
        </w:rPr>
        <w:t xml:space="preserve">    </w:t>
      </w:r>
    </w:p>
    <w:p w:rsidR="00B661BD" w:rsidRDefault="0087498A" w:rsidP="009821BD">
      <w:pPr>
        <w:pStyle w:val="BodyText"/>
        <w:jc w:val="both"/>
        <w:rPr>
          <w:rFonts w:asciiTheme="minorHAnsi" w:hAnsiTheme="minorHAnsi"/>
          <w:bCs/>
        </w:rPr>
      </w:pPr>
      <w:r>
        <w:rPr>
          <w:rFonts w:asciiTheme="minorHAnsi" w:hAnsiTheme="minorHAnsi"/>
          <w:bCs/>
        </w:rPr>
        <w:t xml:space="preserve">     </w:t>
      </w:r>
      <w:r w:rsidR="000F3DEC">
        <w:rPr>
          <w:rFonts w:asciiTheme="minorHAnsi" w:hAnsiTheme="minorHAnsi"/>
          <w:bCs/>
        </w:rPr>
        <w:t>Local consumers</w:t>
      </w:r>
      <w:r w:rsidR="00B701A0">
        <w:rPr>
          <w:rFonts w:asciiTheme="minorHAnsi" w:hAnsiTheme="minorHAnsi"/>
          <w:bCs/>
        </w:rPr>
        <w:t xml:space="preserve"> have taken a cautious outlook on the economy a</w:t>
      </w:r>
      <w:r w:rsidR="00FC0884">
        <w:rPr>
          <w:rFonts w:asciiTheme="minorHAnsi" w:hAnsiTheme="minorHAnsi"/>
          <w:bCs/>
        </w:rPr>
        <w:t xml:space="preserve">s we head into the latter months of the year.  The overall outlook index dropped slightly to 178 from 184 in April.  Apparently, local consumers’ views on the overall economy have not changed much during the summer months.  </w:t>
      </w:r>
      <w:r w:rsidR="00B701A0">
        <w:rPr>
          <w:rFonts w:asciiTheme="minorHAnsi" w:hAnsiTheme="minorHAnsi"/>
          <w:bCs/>
        </w:rPr>
        <w:t xml:space="preserve">Any </w:t>
      </w:r>
      <w:r w:rsidR="00B701A0">
        <w:rPr>
          <w:rFonts w:asciiTheme="minorHAnsi" w:hAnsiTheme="minorHAnsi"/>
          <w:bCs/>
        </w:rPr>
        <w:t xml:space="preserve">momentum that was building to help bolster consumers’ outlook on the economy has </w:t>
      </w:r>
      <w:r w:rsidR="005308C3">
        <w:rPr>
          <w:rFonts w:asciiTheme="minorHAnsi" w:hAnsiTheme="minorHAnsi"/>
          <w:bCs/>
        </w:rPr>
        <w:t xml:space="preserve">seemingly </w:t>
      </w:r>
      <w:r w:rsidR="00B701A0">
        <w:rPr>
          <w:rFonts w:asciiTheme="minorHAnsi" w:hAnsiTheme="minorHAnsi"/>
          <w:bCs/>
        </w:rPr>
        <w:t>slowed.</w:t>
      </w:r>
      <w:r w:rsidR="00B701A0">
        <w:rPr>
          <w:rFonts w:asciiTheme="minorHAnsi" w:hAnsiTheme="minorHAnsi"/>
          <w:bCs/>
        </w:rPr>
        <w:t xml:space="preserve">  </w:t>
      </w:r>
      <w:r w:rsidR="00B661BD">
        <w:rPr>
          <w:rFonts w:asciiTheme="minorHAnsi" w:hAnsiTheme="minorHAnsi"/>
          <w:bCs/>
        </w:rPr>
        <w:t>In general, c</w:t>
      </w:r>
      <w:r w:rsidR="00FC0884">
        <w:rPr>
          <w:rFonts w:asciiTheme="minorHAnsi" w:hAnsiTheme="minorHAnsi"/>
          <w:bCs/>
        </w:rPr>
        <w:t xml:space="preserve">onsumers </w:t>
      </w:r>
      <w:r w:rsidR="00B661BD">
        <w:rPr>
          <w:rFonts w:asciiTheme="minorHAnsi" w:hAnsiTheme="minorHAnsi"/>
          <w:bCs/>
        </w:rPr>
        <w:t>continue to view</w:t>
      </w:r>
      <w:r w:rsidR="005D00A4">
        <w:rPr>
          <w:rFonts w:asciiTheme="minorHAnsi" w:hAnsiTheme="minorHAnsi"/>
          <w:bCs/>
        </w:rPr>
        <w:t xml:space="preserve"> the current economy negatively,</w:t>
      </w:r>
      <w:r w:rsidR="00B661BD">
        <w:rPr>
          <w:rFonts w:asciiTheme="minorHAnsi" w:hAnsiTheme="minorHAnsi"/>
          <w:bCs/>
        </w:rPr>
        <w:t xml:space="preserve"> are very worried about the current state of the job market and the difficulty associated with finding jobs, and appear unsure about the future of the economy until the results of the Presidential election are known.</w:t>
      </w:r>
      <w:r w:rsidR="007D5075">
        <w:rPr>
          <w:rFonts w:asciiTheme="minorHAnsi" w:hAnsiTheme="minorHAnsi"/>
          <w:bCs/>
        </w:rPr>
        <w:t xml:space="preserve">  </w:t>
      </w:r>
    </w:p>
    <w:p w:rsidR="00B661BD" w:rsidRDefault="00B661BD" w:rsidP="009821BD">
      <w:pPr>
        <w:pStyle w:val="BodyText"/>
        <w:jc w:val="both"/>
        <w:rPr>
          <w:rFonts w:asciiTheme="minorHAnsi" w:hAnsiTheme="minorHAnsi"/>
          <w:bCs/>
        </w:rPr>
      </w:pPr>
    </w:p>
    <w:p w:rsidR="00B661BD" w:rsidRDefault="00B661BD" w:rsidP="00B661BD">
      <w:pPr>
        <w:pStyle w:val="BodyText"/>
        <w:jc w:val="both"/>
        <w:rPr>
          <w:rFonts w:asciiTheme="minorHAnsi" w:hAnsiTheme="minorHAnsi"/>
        </w:rPr>
      </w:pPr>
      <w:r>
        <w:rPr>
          <w:rFonts w:asciiTheme="minorHAnsi" w:hAnsiTheme="minorHAnsi"/>
          <w:bCs/>
        </w:rPr>
        <w:t xml:space="preserve">     </w:t>
      </w:r>
      <w:r w:rsidRPr="00A16353">
        <w:rPr>
          <w:rFonts w:asciiTheme="minorHAnsi" w:hAnsiTheme="minorHAnsi"/>
        </w:rPr>
        <w:t>The current poll of</w:t>
      </w:r>
      <w:r>
        <w:rPr>
          <w:rFonts w:asciiTheme="minorHAnsi" w:hAnsiTheme="minorHAnsi"/>
        </w:rPr>
        <w:t xml:space="preserve"> 332</w:t>
      </w:r>
      <w:r>
        <w:rPr>
          <w:rFonts w:asciiTheme="minorHAnsi" w:hAnsiTheme="minorHAnsi"/>
        </w:rPr>
        <w:t xml:space="preserve"> </w:t>
      </w:r>
      <w:r w:rsidRPr="00A16353">
        <w:rPr>
          <w:rFonts w:asciiTheme="minorHAnsi" w:hAnsiTheme="minorHAnsi"/>
        </w:rPr>
        <w:t xml:space="preserve">randomly selected adult residents of Davidson, Rutherford and Williamson counties was conducted the evenings of </w:t>
      </w:r>
      <w:r>
        <w:rPr>
          <w:rFonts w:asciiTheme="minorHAnsi" w:hAnsiTheme="minorHAnsi"/>
        </w:rPr>
        <w:t>Tuesday, September 11 and Thursday, September 13.</w:t>
      </w:r>
      <w:r w:rsidRPr="00A16353">
        <w:rPr>
          <w:rFonts w:asciiTheme="minorHAnsi" w:hAnsiTheme="minorHAnsi"/>
        </w:rPr>
        <w:t xml:space="preserve">  </w:t>
      </w:r>
    </w:p>
    <w:p w:rsidR="00B661BD" w:rsidRDefault="00B661BD" w:rsidP="00B661BD">
      <w:pPr>
        <w:pStyle w:val="BodyText"/>
        <w:jc w:val="both"/>
        <w:rPr>
          <w:rFonts w:asciiTheme="minorHAnsi" w:hAnsiTheme="minorHAnsi"/>
        </w:rPr>
      </w:pPr>
    </w:p>
    <w:p w:rsidR="00B661BD" w:rsidRPr="00ED7F2F" w:rsidRDefault="00B661BD" w:rsidP="00B661BD">
      <w:pPr>
        <w:jc w:val="center"/>
        <w:rPr>
          <w:rFonts w:asciiTheme="minorHAnsi" w:hAnsiTheme="minorHAnsi"/>
          <w:b/>
          <w:color w:val="002060"/>
          <w:sz w:val="28"/>
          <w:szCs w:val="28"/>
        </w:rPr>
      </w:pPr>
      <w:r w:rsidRPr="00ED7F2F">
        <w:rPr>
          <w:rFonts w:asciiTheme="minorHAnsi" w:hAnsiTheme="minorHAnsi"/>
          <w:b/>
          <w:color w:val="002060"/>
          <w:sz w:val="28"/>
          <w:szCs w:val="28"/>
        </w:rPr>
        <w:t>The Middle Tennessee Consumer Outlook Index and Components</w:t>
      </w:r>
    </w:p>
    <w:tbl>
      <w:tblPr>
        <w:tblW w:w="87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15"/>
        <w:gridCol w:w="630"/>
        <w:gridCol w:w="630"/>
        <w:gridCol w:w="630"/>
        <w:gridCol w:w="630"/>
        <w:gridCol w:w="630"/>
        <w:gridCol w:w="630"/>
        <w:gridCol w:w="630"/>
        <w:gridCol w:w="630"/>
        <w:gridCol w:w="630"/>
        <w:gridCol w:w="630"/>
        <w:gridCol w:w="630"/>
      </w:tblGrid>
      <w:tr w:rsidR="00B661BD" w:rsidRPr="00A16353" w:rsidTr="003475FD">
        <w:trPr>
          <w:trHeight w:val="255"/>
        </w:trPr>
        <w:tc>
          <w:tcPr>
            <w:tcW w:w="1815" w:type="dxa"/>
            <w:shd w:val="clear" w:color="auto" w:fill="B8CCE4" w:themeFill="accent1" w:themeFillTint="66"/>
            <w:noWrap/>
            <w:tcMar>
              <w:top w:w="15" w:type="dxa"/>
              <w:left w:w="15" w:type="dxa"/>
              <w:bottom w:w="0" w:type="dxa"/>
              <w:right w:w="15" w:type="dxa"/>
            </w:tcMar>
            <w:vAlign w:val="bottom"/>
          </w:tcPr>
          <w:p w:rsidR="00B661BD" w:rsidRPr="00A16353" w:rsidRDefault="00B661BD" w:rsidP="003475FD">
            <w:pPr>
              <w:rPr>
                <w:rFonts w:asciiTheme="minorHAnsi" w:eastAsia="Arial Unicode MS" w:hAnsiTheme="minorHAnsi"/>
                <w:sz w:val="16"/>
                <w:szCs w:val="16"/>
              </w:rPr>
            </w:pPr>
            <w:r w:rsidRPr="00A16353">
              <w:rPr>
                <w:rFonts w:asciiTheme="minorHAnsi" w:hAnsiTheme="minorHAnsi"/>
              </w:rPr>
              <w:br w:type="column"/>
            </w:r>
          </w:p>
        </w:tc>
        <w:tc>
          <w:tcPr>
            <w:tcW w:w="630" w:type="dxa"/>
            <w:shd w:val="clear" w:color="auto" w:fill="B8CCE4" w:themeFill="accent1" w:themeFillTint="66"/>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Jun ‘10</w:t>
            </w:r>
          </w:p>
        </w:tc>
        <w:tc>
          <w:tcPr>
            <w:tcW w:w="630" w:type="dxa"/>
            <w:shd w:val="clear" w:color="auto" w:fill="B8CCE4" w:themeFill="accent1" w:themeFillTint="66"/>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Sept ‘10</w:t>
            </w:r>
          </w:p>
        </w:tc>
        <w:tc>
          <w:tcPr>
            <w:tcW w:w="630" w:type="dxa"/>
            <w:shd w:val="clear" w:color="auto" w:fill="B8CCE4" w:themeFill="accent1" w:themeFillTint="66"/>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Dec ‘10</w:t>
            </w:r>
          </w:p>
        </w:tc>
        <w:tc>
          <w:tcPr>
            <w:tcW w:w="630" w:type="dxa"/>
            <w:shd w:val="clear" w:color="auto" w:fill="B8CCE4" w:themeFill="accent1" w:themeFillTint="66"/>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Feb ‘11</w:t>
            </w:r>
          </w:p>
        </w:tc>
        <w:tc>
          <w:tcPr>
            <w:tcW w:w="630" w:type="dxa"/>
            <w:shd w:val="clear" w:color="auto" w:fill="B8CCE4" w:themeFill="accent1" w:themeFillTint="66"/>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Apr ‘11</w:t>
            </w:r>
          </w:p>
        </w:tc>
        <w:tc>
          <w:tcPr>
            <w:tcW w:w="630" w:type="dxa"/>
            <w:shd w:val="clear" w:color="auto" w:fill="B8CCE4" w:themeFill="accent1" w:themeFillTint="66"/>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May ‘11</w:t>
            </w:r>
          </w:p>
        </w:tc>
        <w:tc>
          <w:tcPr>
            <w:tcW w:w="630" w:type="dxa"/>
            <w:shd w:val="clear" w:color="auto" w:fill="B8CCE4" w:themeFill="accent1" w:themeFillTint="66"/>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Sept ‘11</w:t>
            </w:r>
          </w:p>
        </w:tc>
        <w:tc>
          <w:tcPr>
            <w:tcW w:w="630" w:type="dxa"/>
            <w:shd w:val="clear" w:color="auto" w:fill="B8CCE4" w:themeFill="accent1" w:themeFillTint="66"/>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Dec</w:t>
            </w:r>
          </w:p>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‘11</w:t>
            </w:r>
          </w:p>
        </w:tc>
        <w:tc>
          <w:tcPr>
            <w:tcW w:w="630" w:type="dxa"/>
            <w:shd w:val="clear" w:color="auto" w:fill="B8CCE4" w:themeFill="accent1" w:themeFillTint="66"/>
          </w:tcPr>
          <w:p w:rsidR="00B661BD" w:rsidRPr="00140EF4" w:rsidRDefault="00B661BD" w:rsidP="003475FD">
            <w:pPr>
              <w:jc w:val="center"/>
              <w:rPr>
                <w:rFonts w:asciiTheme="minorHAnsi" w:hAnsiTheme="minorHAnsi"/>
                <w:bCs/>
                <w:sz w:val="24"/>
                <w:szCs w:val="24"/>
              </w:rPr>
            </w:pPr>
            <w:r w:rsidRPr="00140EF4">
              <w:rPr>
                <w:rFonts w:asciiTheme="minorHAnsi" w:hAnsiTheme="minorHAnsi"/>
                <w:bCs/>
                <w:sz w:val="24"/>
                <w:szCs w:val="24"/>
              </w:rPr>
              <w:t>Jan</w:t>
            </w:r>
          </w:p>
          <w:p w:rsidR="00B661BD" w:rsidRPr="00140EF4" w:rsidRDefault="00B661BD" w:rsidP="003475FD">
            <w:pPr>
              <w:jc w:val="center"/>
              <w:rPr>
                <w:rFonts w:asciiTheme="minorHAnsi" w:hAnsiTheme="minorHAnsi"/>
                <w:bCs/>
                <w:sz w:val="24"/>
                <w:szCs w:val="24"/>
              </w:rPr>
            </w:pPr>
            <w:r w:rsidRPr="00140EF4">
              <w:rPr>
                <w:rFonts w:asciiTheme="minorHAnsi" w:hAnsiTheme="minorHAnsi"/>
                <w:bCs/>
                <w:sz w:val="24"/>
                <w:szCs w:val="24"/>
              </w:rPr>
              <w:t>‘12</w:t>
            </w:r>
          </w:p>
        </w:tc>
        <w:tc>
          <w:tcPr>
            <w:tcW w:w="630" w:type="dxa"/>
            <w:shd w:val="clear" w:color="auto" w:fill="B8CCE4" w:themeFill="accent1" w:themeFillTint="66"/>
          </w:tcPr>
          <w:p w:rsidR="00B661BD" w:rsidRPr="008C68FB" w:rsidRDefault="00B661BD" w:rsidP="003475FD">
            <w:pPr>
              <w:jc w:val="center"/>
              <w:rPr>
                <w:rFonts w:asciiTheme="minorHAnsi" w:hAnsiTheme="minorHAnsi"/>
                <w:bCs/>
                <w:sz w:val="24"/>
                <w:szCs w:val="24"/>
              </w:rPr>
            </w:pPr>
            <w:r w:rsidRPr="008C68FB">
              <w:rPr>
                <w:rFonts w:asciiTheme="minorHAnsi" w:hAnsiTheme="minorHAnsi"/>
                <w:bCs/>
                <w:sz w:val="24"/>
                <w:szCs w:val="24"/>
              </w:rPr>
              <w:t>Apr ‘12</w:t>
            </w:r>
          </w:p>
        </w:tc>
        <w:tc>
          <w:tcPr>
            <w:tcW w:w="630" w:type="dxa"/>
            <w:shd w:val="clear" w:color="auto" w:fill="B8CCE4" w:themeFill="accent1" w:themeFillTint="66"/>
          </w:tcPr>
          <w:p w:rsidR="00B661BD" w:rsidRPr="008C68FB" w:rsidRDefault="00B661BD" w:rsidP="003475FD">
            <w:pPr>
              <w:jc w:val="center"/>
              <w:rPr>
                <w:rFonts w:asciiTheme="minorHAnsi" w:hAnsiTheme="minorHAnsi"/>
                <w:b/>
                <w:bCs/>
                <w:color w:val="C00000"/>
                <w:sz w:val="24"/>
                <w:szCs w:val="24"/>
              </w:rPr>
            </w:pPr>
            <w:r w:rsidRPr="008C68FB">
              <w:rPr>
                <w:rFonts w:asciiTheme="minorHAnsi" w:hAnsiTheme="minorHAnsi"/>
                <w:b/>
                <w:bCs/>
                <w:color w:val="C00000"/>
                <w:sz w:val="24"/>
                <w:szCs w:val="24"/>
              </w:rPr>
              <w:t>Sept ‘12</w:t>
            </w:r>
          </w:p>
        </w:tc>
      </w:tr>
      <w:tr w:rsidR="00B661BD" w:rsidRPr="00A16353" w:rsidTr="003475FD">
        <w:trPr>
          <w:trHeight w:val="255"/>
        </w:trPr>
        <w:tc>
          <w:tcPr>
            <w:tcW w:w="1815" w:type="dxa"/>
            <w:noWrap/>
            <w:tcMar>
              <w:top w:w="15" w:type="dxa"/>
              <w:left w:w="15" w:type="dxa"/>
              <w:bottom w:w="0" w:type="dxa"/>
              <w:right w:w="15" w:type="dxa"/>
            </w:tcMar>
            <w:vAlign w:val="center"/>
          </w:tcPr>
          <w:p w:rsidR="00B661BD" w:rsidRPr="00A16353" w:rsidRDefault="00B661BD" w:rsidP="003475FD">
            <w:pPr>
              <w:rPr>
                <w:rFonts w:asciiTheme="minorHAnsi" w:eastAsia="Arial Unicode MS" w:hAnsiTheme="minorHAnsi"/>
                <w:sz w:val="16"/>
                <w:szCs w:val="16"/>
              </w:rPr>
            </w:pPr>
            <w:r w:rsidRPr="00A16353">
              <w:rPr>
                <w:rFonts w:asciiTheme="minorHAnsi" w:hAnsiTheme="minorHAnsi"/>
                <w:sz w:val="16"/>
                <w:szCs w:val="16"/>
              </w:rPr>
              <w:t xml:space="preserve">Overall </w:t>
            </w:r>
            <w:r>
              <w:rPr>
                <w:rFonts w:asciiTheme="minorHAnsi" w:hAnsiTheme="minorHAnsi"/>
                <w:sz w:val="16"/>
                <w:szCs w:val="16"/>
              </w:rPr>
              <w:t>Outlook</w:t>
            </w:r>
            <w:r w:rsidRPr="00A16353">
              <w:rPr>
                <w:rFonts w:asciiTheme="minorHAnsi" w:hAnsiTheme="minorHAnsi"/>
                <w:sz w:val="16"/>
                <w:szCs w:val="16"/>
              </w:rPr>
              <w:t xml:space="preserve"> Index</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102</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76</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69</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129</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54</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63</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27</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112</w:t>
            </w:r>
          </w:p>
        </w:tc>
        <w:tc>
          <w:tcPr>
            <w:tcW w:w="630" w:type="dxa"/>
          </w:tcPr>
          <w:p w:rsidR="00B661BD" w:rsidRPr="00140EF4" w:rsidRDefault="00B661BD" w:rsidP="003475FD">
            <w:pPr>
              <w:jc w:val="center"/>
              <w:rPr>
                <w:rFonts w:asciiTheme="minorHAnsi" w:hAnsiTheme="minorHAnsi"/>
                <w:bCs/>
                <w:sz w:val="24"/>
                <w:szCs w:val="24"/>
              </w:rPr>
            </w:pPr>
            <w:r w:rsidRPr="00140EF4">
              <w:rPr>
                <w:rFonts w:asciiTheme="minorHAnsi" w:hAnsiTheme="minorHAnsi"/>
                <w:bCs/>
                <w:sz w:val="24"/>
                <w:szCs w:val="24"/>
              </w:rPr>
              <w:t>151</w:t>
            </w:r>
          </w:p>
        </w:tc>
        <w:tc>
          <w:tcPr>
            <w:tcW w:w="630" w:type="dxa"/>
          </w:tcPr>
          <w:p w:rsidR="00B661BD" w:rsidRPr="008C68FB" w:rsidRDefault="00B661BD" w:rsidP="003475FD">
            <w:pPr>
              <w:jc w:val="center"/>
              <w:rPr>
                <w:rFonts w:asciiTheme="minorHAnsi" w:hAnsiTheme="minorHAnsi"/>
                <w:bCs/>
                <w:sz w:val="24"/>
                <w:szCs w:val="24"/>
              </w:rPr>
            </w:pPr>
            <w:r w:rsidRPr="008C68FB">
              <w:rPr>
                <w:rFonts w:asciiTheme="minorHAnsi" w:hAnsiTheme="minorHAnsi"/>
                <w:bCs/>
                <w:sz w:val="24"/>
                <w:szCs w:val="24"/>
              </w:rPr>
              <w:t>184</w:t>
            </w:r>
          </w:p>
        </w:tc>
        <w:tc>
          <w:tcPr>
            <w:tcW w:w="630" w:type="dxa"/>
          </w:tcPr>
          <w:p w:rsidR="00B661BD" w:rsidRPr="008C68FB" w:rsidRDefault="00B661BD" w:rsidP="003475FD">
            <w:pPr>
              <w:jc w:val="center"/>
              <w:rPr>
                <w:rFonts w:asciiTheme="minorHAnsi" w:hAnsiTheme="minorHAnsi"/>
                <w:b/>
                <w:bCs/>
                <w:color w:val="C00000"/>
                <w:sz w:val="24"/>
                <w:szCs w:val="24"/>
              </w:rPr>
            </w:pPr>
            <w:r>
              <w:rPr>
                <w:rFonts w:asciiTheme="minorHAnsi" w:hAnsiTheme="minorHAnsi"/>
                <w:b/>
                <w:bCs/>
                <w:color w:val="C00000"/>
                <w:sz w:val="24"/>
                <w:szCs w:val="24"/>
              </w:rPr>
              <w:t>178</w:t>
            </w:r>
            <w:r w:rsidRPr="008C68FB">
              <w:rPr>
                <w:rStyle w:val="FootnoteReference"/>
                <w:rFonts w:asciiTheme="minorHAnsi" w:hAnsiTheme="minorHAnsi"/>
                <w:sz w:val="24"/>
                <w:szCs w:val="24"/>
              </w:rPr>
              <w:footnoteReference w:id="1"/>
            </w:r>
          </w:p>
        </w:tc>
      </w:tr>
      <w:tr w:rsidR="00B661BD" w:rsidRPr="00A16353" w:rsidTr="003475FD">
        <w:trPr>
          <w:trHeight w:val="255"/>
        </w:trPr>
        <w:tc>
          <w:tcPr>
            <w:tcW w:w="1815" w:type="dxa"/>
            <w:noWrap/>
            <w:tcMar>
              <w:top w:w="15" w:type="dxa"/>
              <w:left w:w="15" w:type="dxa"/>
              <w:bottom w:w="0" w:type="dxa"/>
              <w:right w:w="15" w:type="dxa"/>
            </w:tcMar>
            <w:vAlign w:val="center"/>
          </w:tcPr>
          <w:p w:rsidR="00B661BD" w:rsidRPr="00A16353" w:rsidRDefault="00B661BD" w:rsidP="003475FD">
            <w:pPr>
              <w:rPr>
                <w:rFonts w:asciiTheme="minorHAnsi" w:eastAsia="Arial Unicode MS" w:hAnsiTheme="minorHAnsi"/>
                <w:sz w:val="16"/>
                <w:szCs w:val="16"/>
              </w:rPr>
            </w:pPr>
            <w:r w:rsidRPr="00A16353">
              <w:rPr>
                <w:rFonts w:asciiTheme="minorHAnsi" w:hAnsiTheme="minorHAnsi"/>
                <w:sz w:val="16"/>
                <w:szCs w:val="16"/>
              </w:rPr>
              <w:t>Current Situation Index</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-86</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-93</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-90</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-74</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-83</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-80</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-86</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-64</w:t>
            </w:r>
          </w:p>
        </w:tc>
        <w:tc>
          <w:tcPr>
            <w:tcW w:w="630" w:type="dxa"/>
          </w:tcPr>
          <w:p w:rsidR="00B661BD" w:rsidRPr="00140EF4" w:rsidRDefault="00B661BD" w:rsidP="003475FD">
            <w:pPr>
              <w:jc w:val="center"/>
              <w:rPr>
                <w:rFonts w:asciiTheme="minorHAnsi" w:hAnsiTheme="minorHAnsi"/>
                <w:bCs/>
                <w:sz w:val="24"/>
                <w:szCs w:val="24"/>
              </w:rPr>
            </w:pPr>
            <w:r w:rsidRPr="00140EF4">
              <w:rPr>
                <w:rFonts w:asciiTheme="minorHAnsi" w:hAnsiTheme="minorHAnsi"/>
                <w:bCs/>
                <w:sz w:val="24"/>
                <w:szCs w:val="24"/>
              </w:rPr>
              <w:t>-55</w:t>
            </w:r>
          </w:p>
        </w:tc>
        <w:tc>
          <w:tcPr>
            <w:tcW w:w="630" w:type="dxa"/>
          </w:tcPr>
          <w:p w:rsidR="00B661BD" w:rsidRPr="008C68FB" w:rsidRDefault="00B661BD" w:rsidP="003475FD">
            <w:pPr>
              <w:jc w:val="center"/>
              <w:rPr>
                <w:rFonts w:asciiTheme="minorHAnsi" w:hAnsiTheme="minorHAnsi"/>
                <w:bCs/>
                <w:sz w:val="24"/>
                <w:szCs w:val="24"/>
              </w:rPr>
            </w:pPr>
            <w:r w:rsidRPr="008C68FB">
              <w:rPr>
                <w:rFonts w:asciiTheme="minorHAnsi" w:hAnsiTheme="minorHAnsi"/>
                <w:bCs/>
                <w:sz w:val="24"/>
                <w:szCs w:val="24"/>
              </w:rPr>
              <w:t>-24</w:t>
            </w:r>
          </w:p>
        </w:tc>
        <w:tc>
          <w:tcPr>
            <w:tcW w:w="630" w:type="dxa"/>
          </w:tcPr>
          <w:p w:rsidR="00B661BD" w:rsidRPr="008C68FB" w:rsidRDefault="00B661BD" w:rsidP="003475FD">
            <w:pPr>
              <w:jc w:val="center"/>
              <w:rPr>
                <w:rFonts w:asciiTheme="minorHAnsi" w:hAnsiTheme="minorHAnsi"/>
                <w:b/>
                <w:bCs/>
                <w:color w:val="C00000"/>
                <w:sz w:val="24"/>
                <w:szCs w:val="24"/>
              </w:rPr>
            </w:pPr>
            <w:r>
              <w:rPr>
                <w:rFonts w:asciiTheme="minorHAnsi" w:hAnsiTheme="minorHAnsi"/>
                <w:b/>
                <w:bCs/>
                <w:color w:val="C00000"/>
                <w:sz w:val="24"/>
                <w:szCs w:val="24"/>
              </w:rPr>
              <w:t>-26</w:t>
            </w:r>
          </w:p>
        </w:tc>
      </w:tr>
      <w:tr w:rsidR="00B661BD" w:rsidRPr="00A16353" w:rsidTr="003475FD">
        <w:trPr>
          <w:trHeight w:val="255"/>
        </w:trPr>
        <w:tc>
          <w:tcPr>
            <w:tcW w:w="1815" w:type="dxa"/>
            <w:noWrap/>
            <w:tcMar>
              <w:top w:w="15" w:type="dxa"/>
              <w:left w:w="15" w:type="dxa"/>
              <w:bottom w:w="0" w:type="dxa"/>
              <w:right w:w="15" w:type="dxa"/>
            </w:tcMar>
            <w:vAlign w:val="center"/>
          </w:tcPr>
          <w:p w:rsidR="00B661BD" w:rsidRPr="00A16353" w:rsidRDefault="00B661BD" w:rsidP="003475FD">
            <w:pPr>
              <w:rPr>
                <w:rFonts w:asciiTheme="minorHAnsi" w:eastAsia="Arial Unicode MS" w:hAnsiTheme="minorHAnsi"/>
                <w:sz w:val="16"/>
                <w:szCs w:val="16"/>
              </w:rPr>
            </w:pPr>
            <w:r w:rsidRPr="00A16353">
              <w:rPr>
                <w:rFonts w:asciiTheme="minorHAnsi" w:hAnsiTheme="minorHAnsi"/>
                <w:sz w:val="16"/>
                <w:szCs w:val="16"/>
              </w:rPr>
              <w:t>Future Expectations Index</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98</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99</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86</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123</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75</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99</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59</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97</w:t>
            </w:r>
          </w:p>
        </w:tc>
        <w:tc>
          <w:tcPr>
            <w:tcW w:w="630" w:type="dxa"/>
          </w:tcPr>
          <w:p w:rsidR="00B661BD" w:rsidRPr="00140EF4" w:rsidRDefault="00B661BD" w:rsidP="003475FD">
            <w:pPr>
              <w:jc w:val="center"/>
              <w:rPr>
                <w:rFonts w:asciiTheme="minorHAnsi" w:hAnsiTheme="minorHAnsi"/>
                <w:bCs/>
                <w:sz w:val="24"/>
                <w:szCs w:val="24"/>
              </w:rPr>
            </w:pPr>
            <w:r w:rsidRPr="00140EF4">
              <w:rPr>
                <w:rFonts w:asciiTheme="minorHAnsi" w:hAnsiTheme="minorHAnsi"/>
                <w:bCs/>
                <w:sz w:val="24"/>
                <w:szCs w:val="24"/>
              </w:rPr>
              <w:t>125</w:t>
            </w:r>
          </w:p>
        </w:tc>
        <w:tc>
          <w:tcPr>
            <w:tcW w:w="630" w:type="dxa"/>
          </w:tcPr>
          <w:p w:rsidR="00B661BD" w:rsidRPr="008C68FB" w:rsidRDefault="00B661BD" w:rsidP="003475FD">
            <w:pPr>
              <w:jc w:val="center"/>
              <w:rPr>
                <w:rFonts w:asciiTheme="minorHAnsi" w:hAnsiTheme="minorHAnsi"/>
                <w:bCs/>
                <w:sz w:val="24"/>
                <w:szCs w:val="24"/>
              </w:rPr>
            </w:pPr>
            <w:r w:rsidRPr="008C68FB">
              <w:rPr>
                <w:rFonts w:asciiTheme="minorHAnsi" w:hAnsiTheme="minorHAnsi"/>
                <w:bCs/>
                <w:sz w:val="24"/>
                <w:szCs w:val="24"/>
              </w:rPr>
              <w:t>115</w:t>
            </w:r>
          </w:p>
        </w:tc>
        <w:tc>
          <w:tcPr>
            <w:tcW w:w="630" w:type="dxa"/>
          </w:tcPr>
          <w:p w:rsidR="00B661BD" w:rsidRPr="008C68FB" w:rsidRDefault="00B661BD" w:rsidP="003475FD">
            <w:pPr>
              <w:jc w:val="center"/>
              <w:rPr>
                <w:rFonts w:asciiTheme="minorHAnsi" w:hAnsiTheme="minorHAnsi"/>
                <w:b/>
                <w:bCs/>
                <w:color w:val="C00000"/>
                <w:sz w:val="24"/>
                <w:szCs w:val="24"/>
              </w:rPr>
            </w:pPr>
            <w:r>
              <w:rPr>
                <w:rFonts w:asciiTheme="minorHAnsi" w:hAnsiTheme="minorHAnsi"/>
                <w:b/>
                <w:bCs/>
                <w:color w:val="C00000"/>
                <w:sz w:val="24"/>
                <w:szCs w:val="24"/>
              </w:rPr>
              <w:t>112</w:t>
            </w:r>
          </w:p>
        </w:tc>
      </w:tr>
      <w:tr w:rsidR="00B661BD" w:rsidRPr="00A16353" w:rsidTr="003475FD">
        <w:trPr>
          <w:trHeight w:val="255"/>
        </w:trPr>
        <w:tc>
          <w:tcPr>
            <w:tcW w:w="1815" w:type="dxa"/>
            <w:noWrap/>
            <w:tcMar>
              <w:top w:w="15" w:type="dxa"/>
              <w:left w:w="15" w:type="dxa"/>
              <w:bottom w:w="0" w:type="dxa"/>
              <w:right w:w="15" w:type="dxa"/>
            </w:tcMar>
            <w:vAlign w:val="center"/>
          </w:tcPr>
          <w:p w:rsidR="00B661BD" w:rsidRPr="00A16353" w:rsidRDefault="00B661BD" w:rsidP="003475FD">
            <w:pPr>
              <w:rPr>
                <w:rFonts w:asciiTheme="minorHAnsi" w:eastAsia="Arial Unicode MS" w:hAnsiTheme="minorHAnsi"/>
                <w:sz w:val="16"/>
                <w:szCs w:val="16"/>
              </w:rPr>
            </w:pPr>
            <w:r w:rsidRPr="00A16353">
              <w:rPr>
                <w:rFonts w:asciiTheme="minorHAnsi" w:hAnsiTheme="minorHAnsi"/>
                <w:sz w:val="16"/>
                <w:szCs w:val="16"/>
              </w:rPr>
              <w:t>Purchasing Index</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90</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70</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73</w:t>
            </w:r>
          </w:p>
        </w:tc>
        <w:tc>
          <w:tcPr>
            <w:tcW w:w="630" w:type="dxa"/>
          </w:tcPr>
          <w:p w:rsidR="00B661BD" w:rsidRPr="00F80F97" w:rsidRDefault="00B661BD" w:rsidP="003475FD">
            <w:pPr>
              <w:jc w:val="center"/>
              <w:rPr>
                <w:rFonts w:asciiTheme="minorHAnsi" w:hAnsiTheme="minorHAnsi"/>
                <w:bCs/>
                <w:sz w:val="24"/>
                <w:szCs w:val="24"/>
              </w:rPr>
            </w:pPr>
            <w:r w:rsidRPr="00F80F97">
              <w:rPr>
                <w:rFonts w:asciiTheme="minorHAnsi" w:hAnsiTheme="minorHAnsi"/>
                <w:bCs/>
                <w:sz w:val="24"/>
                <w:szCs w:val="24"/>
              </w:rPr>
              <w:t>80</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62</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44</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54</w:t>
            </w:r>
          </w:p>
        </w:tc>
        <w:tc>
          <w:tcPr>
            <w:tcW w:w="630" w:type="dxa"/>
          </w:tcPr>
          <w:p w:rsidR="00B661BD" w:rsidRPr="0022312B" w:rsidRDefault="00B661BD" w:rsidP="003475FD">
            <w:pPr>
              <w:jc w:val="center"/>
              <w:rPr>
                <w:rFonts w:asciiTheme="minorHAnsi" w:hAnsiTheme="minorHAnsi"/>
                <w:bCs/>
                <w:sz w:val="24"/>
                <w:szCs w:val="24"/>
              </w:rPr>
            </w:pPr>
            <w:r w:rsidRPr="0022312B">
              <w:rPr>
                <w:rFonts w:asciiTheme="minorHAnsi" w:hAnsiTheme="minorHAnsi"/>
                <w:bCs/>
                <w:sz w:val="24"/>
                <w:szCs w:val="24"/>
              </w:rPr>
              <w:t>79</w:t>
            </w:r>
          </w:p>
        </w:tc>
        <w:tc>
          <w:tcPr>
            <w:tcW w:w="630" w:type="dxa"/>
          </w:tcPr>
          <w:p w:rsidR="00B661BD" w:rsidRPr="00140EF4" w:rsidRDefault="00B661BD" w:rsidP="003475FD">
            <w:pPr>
              <w:jc w:val="center"/>
              <w:rPr>
                <w:rFonts w:asciiTheme="minorHAnsi" w:hAnsiTheme="minorHAnsi"/>
                <w:bCs/>
                <w:sz w:val="24"/>
                <w:szCs w:val="24"/>
              </w:rPr>
            </w:pPr>
            <w:r w:rsidRPr="00140EF4">
              <w:rPr>
                <w:rFonts w:asciiTheme="minorHAnsi" w:hAnsiTheme="minorHAnsi"/>
                <w:bCs/>
                <w:sz w:val="24"/>
                <w:szCs w:val="24"/>
              </w:rPr>
              <w:t>81</w:t>
            </w:r>
          </w:p>
        </w:tc>
        <w:tc>
          <w:tcPr>
            <w:tcW w:w="630" w:type="dxa"/>
          </w:tcPr>
          <w:p w:rsidR="00B661BD" w:rsidRPr="008C68FB" w:rsidRDefault="00B661BD" w:rsidP="003475FD">
            <w:pPr>
              <w:jc w:val="center"/>
              <w:rPr>
                <w:rFonts w:asciiTheme="minorHAnsi" w:hAnsiTheme="minorHAnsi"/>
                <w:bCs/>
                <w:sz w:val="24"/>
                <w:szCs w:val="24"/>
              </w:rPr>
            </w:pPr>
            <w:r w:rsidRPr="008C68FB">
              <w:rPr>
                <w:rFonts w:asciiTheme="minorHAnsi" w:hAnsiTheme="minorHAnsi"/>
                <w:bCs/>
                <w:sz w:val="24"/>
                <w:szCs w:val="24"/>
              </w:rPr>
              <w:t>93</w:t>
            </w:r>
          </w:p>
        </w:tc>
        <w:tc>
          <w:tcPr>
            <w:tcW w:w="630" w:type="dxa"/>
          </w:tcPr>
          <w:p w:rsidR="00B661BD" w:rsidRPr="008C68FB" w:rsidRDefault="00B661BD" w:rsidP="003475FD">
            <w:pPr>
              <w:jc w:val="center"/>
              <w:rPr>
                <w:rFonts w:asciiTheme="minorHAnsi" w:hAnsiTheme="minorHAnsi"/>
                <w:b/>
                <w:bCs/>
                <w:color w:val="C00000"/>
                <w:sz w:val="24"/>
                <w:szCs w:val="24"/>
              </w:rPr>
            </w:pPr>
            <w:r>
              <w:rPr>
                <w:rFonts w:asciiTheme="minorHAnsi" w:hAnsiTheme="minorHAnsi"/>
                <w:b/>
                <w:bCs/>
                <w:color w:val="C00000"/>
                <w:sz w:val="24"/>
                <w:szCs w:val="24"/>
              </w:rPr>
              <w:t>92</w:t>
            </w:r>
          </w:p>
        </w:tc>
      </w:tr>
    </w:tbl>
    <w:p w:rsidR="00B661BD" w:rsidRDefault="00B661BD" w:rsidP="00B661BD">
      <w:pPr>
        <w:pStyle w:val="BodyText"/>
        <w:jc w:val="both"/>
        <w:rPr>
          <w:rFonts w:asciiTheme="minorHAnsi" w:hAnsiTheme="minorHAnsi"/>
          <w:bCs/>
        </w:rPr>
      </w:pPr>
    </w:p>
    <w:p w:rsidR="00B661BD" w:rsidRDefault="00B661BD" w:rsidP="009821BD">
      <w:pPr>
        <w:pStyle w:val="BodyText"/>
        <w:jc w:val="both"/>
        <w:rPr>
          <w:rFonts w:asciiTheme="minorHAnsi" w:hAnsiTheme="minorHAnsi"/>
          <w:bCs/>
        </w:rPr>
      </w:pPr>
    </w:p>
    <w:p w:rsidR="00FC0884" w:rsidRDefault="00B661BD" w:rsidP="00FC0884">
      <w:pPr>
        <w:pStyle w:val="BodyText"/>
        <w:jc w:val="both"/>
        <w:rPr>
          <w:rFonts w:asciiTheme="minorHAnsi" w:hAnsiTheme="minorHAnsi"/>
          <w:bCs/>
        </w:rPr>
      </w:pPr>
      <w:r>
        <w:rPr>
          <w:rFonts w:asciiTheme="minorHAnsi" w:hAnsiTheme="minorHAnsi"/>
          <w:bCs/>
        </w:rPr>
        <w:t xml:space="preserve">     Local consumers are still very pessimistic about the current economy.  T</w:t>
      </w:r>
      <w:r w:rsidR="00FC0884">
        <w:rPr>
          <w:rFonts w:asciiTheme="minorHAnsi" w:hAnsiTheme="minorHAnsi"/>
          <w:bCs/>
        </w:rPr>
        <w:t xml:space="preserve">he current situation index dipped to -26 from -24.  </w:t>
      </w:r>
      <w:r>
        <w:rPr>
          <w:rFonts w:asciiTheme="minorHAnsi" w:hAnsiTheme="minorHAnsi"/>
          <w:bCs/>
        </w:rPr>
        <w:t>T</w:t>
      </w:r>
      <w:r w:rsidR="00FC0884">
        <w:rPr>
          <w:rFonts w:asciiTheme="minorHAnsi" w:hAnsiTheme="minorHAnsi"/>
          <w:bCs/>
        </w:rPr>
        <w:t xml:space="preserve">he fact that the current situation index remains in the negative range indicates </w:t>
      </w:r>
      <w:r w:rsidR="00FC0884">
        <w:rPr>
          <w:rFonts w:asciiTheme="minorHAnsi" w:hAnsiTheme="minorHAnsi"/>
          <w:bCs/>
        </w:rPr>
        <w:t xml:space="preserve">that the number of consumers who hold negative views of the current economy outnumber those who hold positive views of the current economy.  </w:t>
      </w:r>
      <w:r w:rsidR="00FC0884" w:rsidRPr="0007741E">
        <w:rPr>
          <w:rFonts w:asciiTheme="minorHAnsi" w:hAnsiTheme="minorHAnsi"/>
          <w:bCs/>
        </w:rPr>
        <w:t xml:space="preserve"> </w:t>
      </w:r>
      <w:r w:rsidR="00B701A0">
        <w:rPr>
          <w:rFonts w:asciiTheme="minorHAnsi" w:hAnsiTheme="minorHAnsi"/>
          <w:bCs/>
        </w:rPr>
        <w:t xml:space="preserve">Even though </w:t>
      </w:r>
      <w:r>
        <w:rPr>
          <w:rFonts w:asciiTheme="minorHAnsi" w:hAnsiTheme="minorHAnsi"/>
          <w:bCs/>
        </w:rPr>
        <w:t>the decrease in the current situation index was very small, the fact that the current situation index has been in the negative range since April of 2008 indicates a long</w:t>
      </w:r>
      <w:r w:rsidR="007D5075">
        <w:rPr>
          <w:rFonts w:asciiTheme="minorHAnsi" w:hAnsiTheme="minorHAnsi"/>
          <w:bCs/>
        </w:rPr>
        <w:t xml:space="preserve">-held </w:t>
      </w:r>
      <w:r>
        <w:rPr>
          <w:rFonts w:asciiTheme="minorHAnsi" w:hAnsiTheme="minorHAnsi"/>
          <w:bCs/>
        </w:rPr>
        <w:t xml:space="preserve">frustration with the state of the economy.   </w:t>
      </w:r>
    </w:p>
    <w:p w:rsidR="00FC0884" w:rsidRDefault="00FC0884" w:rsidP="00FC0884">
      <w:pPr>
        <w:pStyle w:val="BodyText"/>
        <w:jc w:val="both"/>
        <w:rPr>
          <w:rFonts w:asciiTheme="minorHAnsi" w:hAnsiTheme="minorHAnsi"/>
          <w:bCs/>
        </w:rPr>
      </w:pPr>
    </w:p>
    <w:p w:rsidR="00D63BD9" w:rsidRDefault="00B661BD" w:rsidP="00D63BD9">
      <w:pPr>
        <w:pStyle w:val="BodyText"/>
        <w:jc w:val="both"/>
        <w:rPr>
          <w:rFonts w:asciiTheme="minorHAnsi" w:hAnsiTheme="minorHAnsi"/>
          <w:bCs/>
        </w:rPr>
      </w:pPr>
      <w:r>
        <w:rPr>
          <w:rFonts w:asciiTheme="minorHAnsi" w:hAnsiTheme="minorHAnsi"/>
          <w:bCs/>
        </w:rPr>
        <w:t xml:space="preserve">     </w:t>
      </w:r>
      <w:r w:rsidR="009B1BF7">
        <w:rPr>
          <w:rFonts w:asciiTheme="minorHAnsi" w:hAnsiTheme="minorHAnsi"/>
          <w:bCs/>
        </w:rPr>
        <w:t xml:space="preserve">The optimism regarding the future of the economy that was building since this time last year </w:t>
      </w:r>
      <w:r w:rsidR="00E20EF5">
        <w:rPr>
          <w:rFonts w:asciiTheme="minorHAnsi" w:hAnsiTheme="minorHAnsi"/>
          <w:bCs/>
        </w:rPr>
        <w:t xml:space="preserve">is apparently waning.  </w:t>
      </w:r>
      <w:r w:rsidR="009B1BF7">
        <w:rPr>
          <w:rFonts w:asciiTheme="minorHAnsi" w:hAnsiTheme="minorHAnsi"/>
          <w:bCs/>
        </w:rPr>
        <w:t>The future expectations index had been increasing since September 20</w:t>
      </w:r>
      <w:r w:rsidR="007D5075">
        <w:rPr>
          <w:rFonts w:asciiTheme="minorHAnsi" w:hAnsiTheme="minorHAnsi"/>
          <w:bCs/>
        </w:rPr>
        <w:t>1</w:t>
      </w:r>
      <w:r w:rsidR="009B1BF7">
        <w:rPr>
          <w:rFonts w:asciiTheme="minorHAnsi" w:hAnsiTheme="minorHAnsi"/>
          <w:bCs/>
        </w:rPr>
        <w:t>1.  However, this increasing trend has ceased, with the future expectations index actually dropping a few points to 112 from 115.</w:t>
      </w:r>
      <w:r w:rsidR="00D63BD9" w:rsidRPr="00D63BD9">
        <w:rPr>
          <w:rFonts w:asciiTheme="minorHAnsi" w:hAnsiTheme="minorHAnsi"/>
          <w:bCs/>
        </w:rPr>
        <w:t xml:space="preserve"> </w:t>
      </w:r>
      <w:r w:rsidR="00D63BD9">
        <w:rPr>
          <w:rFonts w:asciiTheme="minorHAnsi" w:hAnsiTheme="minorHAnsi"/>
          <w:bCs/>
        </w:rPr>
        <w:t xml:space="preserve"> </w:t>
      </w:r>
      <w:r w:rsidR="00D63BD9">
        <w:rPr>
          <w:rFonts w:asciiTheme="minorHAnsi" w:hAnsiTheme="minorHAnsi"/>
          <w:bCs/>
        </w:rPr>
        <w:t xml:space="preserve">Worries about the current </w:t>
      </w:r>
      <w:r w:rsidR="00D63BD9">
        <w:rPr>
          <w:rFonts w:asciiTheme="minorHAnsi" w:hAnsiTheme="minorHAnsi"/>
          <w:bCs/>
        </w:rPr>
        <w:t xml:space="preserve">and future </w:t>
      </w:r>
      <w:r w:rsidR="00D63BD9">
        <w:rPr>
          <w:rFonts w:asciiTheme="minorHAnsi" w:hAnsiTheme="minorHAnsi"/>
          <w:bCs/>
        </w:rPr>
        <w:t>job market</w:t>
      </w:r>
      <w:r w:rsidR="00D63BD9">
        <w:rPr>
          <w:rFonts w:asciiTheme="minorHAnsi" w:hAnsiTheme="minorHAnsi"/>
          <w:bCs/>
        </w:rPr>
        <w:t xml:space="preserve">, and </w:t>
      </w:r>
      <w:r w:rsidR="00D63BD9">
        <w:rPr>
          <w:rFonts w:asciiTheme="minorHAnsi" w:hAnsiTheme="minorHAnsi"/>
          <w:bCs/>
        </w:rPr>
        <w:t>concerns about the growing national debt</w:t>
      </w:r>
      <w:r w:rsidR="00D63BD9">
        <w:rPr>
          <w:rFonts w:asciiTheme="minorHAnsi" w:hAnsiTheme="minorHAnsi"/>
          <w:bCs/>
        </w:rPr>
        <w:t xml:space="preserve"> </w:t>
      </w:r>
      <w:r w:rsidR="00D63BD9">
        <w:rPr>
          <w:rFonts w:asciiTheme="minorHAnsi" w:hAnsiTheme="minorHAnsi"/>
          <w:bCs/>
        </w:rPr>
        <w:t xml:space="preserve">have led to uncertainty about the direction of the future economy.  </w:t>
      </w:r>
    </w:p>
    <w:p w:rsidR="00D63BD9" w:rsidRDefault="00D63BD9" w:rsidP="00D63BD9">
      <w:pPr>
        <w:pStyle w:val="BodyText"/>
        <w:jc w:val="both"/>
        <w:rPr>
          <w:rFonts w:asciiTheme="minorHAnsi" w:hAnsiTheme="minorHAnsi"/>
          <w:bCs/>
        </w:rPr>
      </w:pPr>
    </w:p>
    <w:p w:rsidR="00D63BD9" w:rsidRDefault="004246CD" w:rsidP="009821BD">
      <w:pPr>
        <w:pStyle w:val="BodyText"/>
        <w:jc w:val="both"/>
        <w:rPr>
          <w:rFonts w:asciiTheme="minorHAnsi" w:hAnsiTheme="minorHAnsi"/>
          <w:bCs/>
        </w:rPr>
      </w:pPr>
      <w:r>
        <w:rPr>
          <w:rFonts w:asciiTheme="minorHAnsi" w:hAnsiTheme="minorHAnsi"/>
          <w:bCs/>
        </w:rPr>
        <w:t xml:space="preserve">     Similarly, the purchasing situation index had been steadily increasing since May of 2011.  However, this increase has also begun to level off, with the purchasi</w:t>
      </w:r>
      <w:r w:rsidR="007D5075">
        <w:rPr>
          <w:rFonts w:asciiTheme="minorHAnsi" w:hAnsiTheme="minorHAnsi"/>
          <w:bCs/>
        </w:rPr>
        <w:t>ng index dipping slightly to 92</w:t>
      </w:r>
      <w:r>
        <w:rPr>
          <w:rFonts w:asciiTheme="minorHAnsi" w:hAnsiTheme="minorHAnsi"/>
          <w:bCs/>
        </w:rPr>
        <w:t xml:space="preserve"> from 93.  </w:t>
      </w:r>
      <w:r w:rsidR="00D63BD9">
        <w:rPr>
          <w:rFonts w:asciiTheme="minorHAnsi" w:hAnsiTheme="minorHAnsi"/>
          <w:bCs/>
        </w:rPr>
        <w:t xml:space="preserve">This could translate into consumers becoming more cautious about the future of the economy, and more cautious about their willingness to spend money.   Rising gasoline prices have also taken a toll on consumers – reducing the amount of discretionary dollars that are available to spend on other purchases.   </w:t>
      </w:r>
    </w:p>
    <w:p w:rsidR="00D63BD9" w:rsidRDefault="00D63BD9" w:rsidP="009821BD">
      <w:pPr>
        <w:pStyle w:val="BodyText"/>
        <w:jc w:val="both"/>
        <w:rPr>
          <w:rFonts w:asciiTheme="minorHAnsi" w:hAnsiTheme="minorHAnsi"/>
          <w:bCs/>
        </w:rPr>
      </w:pPr>
    </w:p>
    <w:p w:rsidR="007D5075" w:rsidRDefault="007D5075" w:rsidP="009821BD">
      <w:pPr>
        <w:pStyle w:val="BodyText"/>
        <w:jc w:val="both"/>
        <w:rPr>
          <w:rFonts w:asciiTheme="minorHAnsi" w:hAnsiTheme="minorHAnsi"/>
          <w:bCs/>
        </w:rPr>
      </w:pPr>
    </w:p>
    <w:p w:rsidR="007D5075" w:rsidRDefault="007D5075" w:rsidP="009821BD">
      <w:pPr>
        <w:pStyle w:val="BodyText"/>
        <w:jc w:val="both"/>
        <w:rPr>
          <w:rFonts w:asciiTheme="minorHAnsi" w:hAnsiTheme="minorHAnsi"/>
          <w:bCs/>
        </w:rPr>
      </w:pPr>
    </w:p>
    <w:p w:rsidR="001E06A1" w:rsidRDefault="001E06A1" w:rsidP="00BD6A40">
      <w:pPr>
        <w:pStyle w:val="BodyText"/>
        <w:jc w:val="center"/>
        <w:rPr>
          <w:rFonts w:asciiTheme="minorHAnsi" w:hAnsiTheme="minorHAnsi"/>
          <w:b/>
          <w:bCs/>
          <w:u w:val="single"/>
        </w:rPr>
      </w:pPr>
      <w:r>
        <w:rPr>
          <w:rFonts w:asciiTheme="minorHAnsi" w:hAnsiTheme="minorHAnsi"/>
          <w:b/>
          <w:bCs/>
          <w:noProof/>
          <w:u w:val="single"/>
        </w:rPr>
        <w:drawing>
          <wp:inline distT="0" distB="0" distL="0" distR="0" wp14:anchorId="414B562F" wp14:editId="02361548">
            <wp:extent cx="5557652" cy="444137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06A1" w:rsidRDefault="001E06A1" w:rsidP="00BD6A40">
      <w:pPr>
        <w:pStyle w:val="BodyText"/>
        <w:jc w:val="both"/>
        <w:rPr>
          <w:rFonts w:asciiTheme="minorHAnsi" w:hAnsiTheme="minorHAnsi"/>
          <w:b/>
          <w:bCs/>
          <w:u w:val="single"/>
        </w:rPr>
      </w:pPr>
    </w:p>
    <w:p w:rsidR="00E028A8" w:rsidRDefault="00E028A8" w:rsidP="00525FB0">
      <w:pPr>
        <w:pStyle w:val="BodyText"/>
        <w:jc w:val="both"/>
        <w:rPr>
          <w:rFonts w:asciiTheme="minorHAnsi" w:hAnsiTheme="minorHAnsi"/>
          <w:bCs/>
        </w:rPr>
      </w:pPr>
    </w:p>
    <w:p w:rsidR="007D5075" w:rsidRDefault="007D5075" w:rsidP="00525FB0">
      <w:pPr>
        <w:pStyle w:val="BodyText"/>
        <w:jc w:val="both"/>
        <w:rPr>
          <w:rFonts w:asciiTheme="minorHAnsi" w:hAnsiTheme="minorHAnsi"/>
          <w:bCs/>
        </w:rPr>
      </w:pPr>
    </w:p>
    <w:p w:rsidR="007D5075" w:rsidRDefault="007D5075" w:rsidP="00525FB0">
      <w:pPr>
        <w:pStyle w:val="BodyText"/>
        <w:jc w:val="both"/>
        <w:rPr>
          <w:rFonts w:asciiTheme="minorHAnsi" w:hAnsiTheme="minorHAnsi"/>
          <w:bCs/>
        </w:rPr>
      </w:pPr>
    </w:p>
    <w:p w:rsidR="007D5075" w:rsidRDefault="007D5075" w:rsidP="00525FB0">
      <w:pPr>
        <w:pStyle w:val="BodyText"/>
        <w:jc w:val="both"/>
        <w:rPr>
          <w:rFonts w:asciiTheme="minorHAnsi" w:hAnsiTheme="minorHAnsi"/>
          <w:bCs/>
        </w:rPr>
      </w:pPr>
    </w:p>
    <w:p w:rsidR="00525FB0" w:rsidRPr="00A16353" w:rsidRDefault="00525FB0" w:rsidP="00525FB0">
      <w:pPr>
        <w:pStyle w:val="BodyText"/>
        <w:jc w:val="both"/>
        <w:rPr>
          <w:rFonts w:asciiTheme="minorHAnsi" w:hAnsiTheme="minorHAnsi"/>
          <w:bCs/>
        </w:rPr>
      </w:pPr>
      <w:r w:rsidRPr="00A16353">
        <w:rPr>
          <w:rFonts w:asciiTheme="minorHAnsi" w:hAnsiTheme="minorHAnsi"/>
          <w:bCs/>
        </w:rPr>
        <w:t xml:space="preserve">     The </w:t>
      </w:r>
      <w:r w:rsidR="00A07B8D">
        <w:rPr>
          <w:rFonts w:asciiTheme="minorHAnsi" w:hAnsiTheme="minorHAnsi"/>
          <w:bCs/>
        </w:rPr>
        <w:t>consumer outlook index</w:t>
      </w:r>
      <w:r w:rsidRPr="00A16353">
        <w:rPr>
          <w:rFonts w:asciiTheme="minorHAnsi" w:hAnsiTheme="minorHAnsi"/>
          <w:bCs/>
        </w:rPr>
        <w:t xml:space="preserve"> scores are based on consumers’ responses to eleven questions measuring their perceptions of the current economy, the future economy, jobs, personal finances, and whether or not now is a good time to make large purchases.  Four questions make up the current situation index, four questions make up the future expectations index, and three questions make up the purchasing index.  The overall </w:t>
      </w:r>
      <w:r w:rsidR="00EC7C28">
        <w:rPr>
          <w:rFonts w:asciiTheme="minorHAnsi" w:hAnsiTheme="minorHAnsi"/>
          <w:bCs/>
        </w:rPr>
        <w:t xml:space="preserve">outlook </w:t>
      </w:r>
      <w:r w:rsidRPr="00A16353">
        <w:rPr>
          <w:rFonts w:asciiTheme="minorHAnsi" w:hAnsiTheme="minorHAnsi"/>
          <w:bCs/>
        </w:rPr>
        <w:t>index is based on all eleven questions combined</w:t>
      </w:r>
      <w:r>
        <w:rPr>
          <w:rFonts w:asciiTheme="minorHAnsi" w:hAnsiTheme="minorHAnsi"/>
          <w:bCs/>
        </w:rPr>
        <w:t xml:space="preserve"> (the complete questions are shown </w:t>
      </w:r>
      <w:r w:rsidR="00EC7C28">
        <w:rPr>
          <w:rFonts w:asciiTheme="minorHAnsi" w:hAnsiTheme="minorHAnsi"/>
          <w:bCs/>
        </w:rPr>
        <w:t xml:space="preserve">at the end of this </w:t>
      </w:r>
      <w:r>
        <w:rPr>
          <w:rFonts w:asciiTheme="minorHAnsi" w:hAnsiTheme="minorHAnsi"/>
          <w:bCs/>
        </w:rPr>
        <w:t>report)</w:t>
      </w:r>
      <w:r w:rsidRPr="00A16353">
        <w:rPr>
          <w:rFonts w:asciiTheme="minorHAnsi" w:hAnsiTheme="minorHAnsi"/>
          <w:bCs/>
        </w:rPr>
        <w:t>.</w:t>
      </w:r>
    </w:p>
    <w:p w:rsidR="00525FB0" w:rsidRPr="00A16353" w:rsidRDefault="00525FB0" w:rsidP="00525FB0">
      <w:pPr>
        <w:pStyle w:val="BodyText"/>
        <w:jc w:val="both"/>
        <w:rPr>
          <w:rFonts w:asciiTheme="minorHAnsi" w:hAnsiTheme="minorHAnsi"/>
          <w:bCs/>
        </w:rPr>
      </w:pPr>
      <w:r>
        <w:rPr>
          <w:rFonts w:asciiTheme="minorHAnsi" w:hAnsiTheme="minorHAnsi"/>
          <w:bCs/>
        </w:rPr>
        <w:t xml:space="preserve">  </w:t>
      </w:r>
    </w:p>
    <w:p w:rsidR="00525FB0" w:rsidRPr="00A16353" w:rsidRDefault="00525FB0" w:rsidP="00525FB0">
      <w:pPr>
        <w:pStyle w:val="BodyText"/>
        <w:jc w:val="both"/>
        <w:rPr>
          <w:rFonts w:asciiTheme="minorHAnsi" w:hAnsiTheme="minorHAnsi"/>
          <w:bCs/>
        </w:rPr>
      </w:pPr>
      <w:r w:rsidRPr="00A16353">
        <w:rPr>
          <w:rFonts w:asciiTheme="minorHAnsi" w:hAnsiTheme="minorHAnsi"/>
          <w:bCs/>
        </w:rPr>
        <w:t xml:space="preserve">     The scores for each index are computed by </w:t>
      </w:r>
      <w:r w:rsidRPr="00A16353">
        <w:rPr>
          <w:rFonts w:asciiTheme="minorHAnsi" w:hAnsiTheme="minorHAnsi"/>
        </w:rPr>
        <w:t xml:space="preserve">adding the percentage of favorable responses to each question and subtracting the percentage of negative responses to each question.  </w:t>
      </w:r>
      <w:r w:rsidRPr="00A16353">
        <w:rPr>
          <w:rFonts w:asciiTheme="minorHAnsi" w:hAnsiTheme="minorHAnsi"/>
          <w:bCs/>
        </w:rPr>
        <w:t xml:space="preserve">A </w:t>
      </w:r>
      <w:r>
        <w:rPr>
          <w:rFonts w:asciiTheme="minorHAnsi" w:hAnsiTheme="minorHAnsi"/>
          <w:bCs/>
        </w:rPr>
        <w:t xml:space="preserve">net </w:t>
      </w:r>
      <w:r w:rsidRPr="00A16353">
        <w:rPr>
          <w:rFonts w:asciiTheme="minorHAnsi" w:hAnsiTheme="minorHAnsi"/>
          <w:bCs/>
        </w:rPr>
        <w:t>score of zero would indicate that the percentage of consumers who hold negative views of the economy is equal to the percentage of consumers who hold positive views of the economy.  A</w:t>
      </w:r>
      <w:r>
        <w:rPr>
          <w:rFonts w:asciiTheme="minorHAnsi" w:hAnsiTheme="minorHAnsi"/>
          <w:bCs/>
        </w:rPr>
        <w:t xml:space="preserve"> net </w:t>
      </w:r>
      <w:r w:rsidRPr="00A16353">
        <w:rPr>
          <w:rFonts w:asciiTheme="minorHAnsi" w:hAnsiTheme="minorHAnsi"/>
          <w:bCs/>
        </w:rPr>
        <w:t xml:space="preserve">positive score would indicate that the number of consumers who hold positive views of the economy outnumber those who hold negative views of the economy. </w:t>
      </w:r>
    </w:p>
    <w:p w:rsidR="00A67796" w:rsidRDefault="00A67796" w:rsidP="002B3426">
      <w:pPr>
        <w:pStyle w:val="BodyText"/>
        <w:jc w:val="both"/>
        <w:rPr>
          <w:rFonts w:asciiTheme="minorHAnsi" w:hAnsiTheme="minorHAnsi"/>
          <w:bCs/>
        </w:rPr>
      </w:pPr>
    </w:p>
    <w:p w:rsidR="00481431" w:rsidRPr="00A16353" w:rsidRDefault="00481431" w:rsidP="00481431">
      <w:pPr>
        <w:rPr>
          <w:rFonts w:asciiTheme="minorHAnsi" w:hAnsiTheme="minorHAnsi"/>
          <w:bCs/>
          <w:sz w:val="24"/>
        </w:rPr>
      </w:pPr>
      <w:r>
        <w:rPr>
          <w:rFonts w:asciiTheme="minorHAnsi" w:hAnsiTheme="minorHAnsi"/>
          <w:bCs/>
        </w:rPr>
        <w:br w:type="column"/>
      </w:r>
      <w:r w:rsidRPr="00A16353">
        <w:rPr>
          <w:rFonts w:asciiTheme="minorHAnsi" w:hAnsiTheme="minorHAnsi"/>
          <w:b/>
          <w:bCs/>
          <w:sz w:val="24"/>
          <w:u w:val="single"/>
        </w:rPr>
        <w:lastRenderedPageBreak/>
        <w:t>Changes in Consumers’ Perceptions of the Economy</w:t>
      </w:r>
    </w:p>
    <w:p w:rsidR="00481431" w:rsidRPr="00A16353" w:rsidRDefault="00481431" w:rsidP="00481431">
      <w:pPr>
        <w:rPr>
          <w:rFonts w:asciiTheme="minorHAnsi" w:hAnsiTheme="minorHAnsi"/>
          <w:b/>
          <w:bCs/>
          <w:sz w:val="24"/>
          <w:u w:val="single"/>
        </w:rPr>
      </w:pPr>
    </w:p>
    <w:p w:rsidR="00481431" w:rsidRPr="00A16353" w:rsidRDefault="00481431" w:rsidP="00481431">
      <w:pPr>
        <w:rPr>
          <w:rFonts w:asciiTheme="minorHAnsi" w:hAnsiTheme="minorHAnsi"/>
          <w:bCs/>
          <w:sz w:val="24"/>
        </w:rPr>
      </w:pPr>
      <w:r w:rsidRPr="00A16353">
        <w:rPr>
          <w:rFonts w:asciiTheme="minorHAnsi" w:hAnsiTheme="minorHAnsi"/>
          <w:bCs/>
          <w:sz w:val="24"/>
        </w:rPr>
        <w:t xml:space="preserve">     The table below shows how consumers’ responses to selected survey questions have changed since </w:t>
      </w:r>
      <w:r w:rsidR="009173C5">
        <w:rPr>
          <w:rFonts w:asciiTheme="minorHAnsi" w:hAnsiTheme="minorHAnsi"/>
          <w:bCs/>
          <w:sz w:val="24"/>
        </w:rPr>
        <w:t xml:space="preserve">April </w:t>
      </w:r>
      <w:r>
        <w:rPr>
          <w:rFonts w:asciiTheme="minorHAnsi" w:hAnsiTheme="minorHAnsi"/>
          <w:bCs/>
          <w:sz w:val="24"/>
        </w:rPr>
        <w:t>2012</w:t>
      </w:r>
      <w:r w:rsidRPr="00A16353">
        <w:rPr>
          <w:rFonts w:asciiTheme="minorHAnsi" w:hAnsiTheme="minorHAnsi"/>
          <w:bCs/>
          <w:sz w:val="24"/>
        </w:rPr>
        <w:t>.</w:t>
      </w:r>
    </w:p>
    <w:p w:rsidR="00481431" w:rsidRPr="00A16353" w:rsidRDefault="00481431" w:rsidP="00481431">
      <w:pPr>
        <w:rPr>
          <w:rFonts w:asciiTheme="minorHAnsi" w:hAnsiTheme="minorHAnsi"/>
          <w:bCs/>
          <w:sz w:val="24"/>
        </w:rPr>
      </w:pPr>
    </w:p>
    <w:tbl>
      <w:tblPr>
        <w:tblStyle w:val="MediumShading1-Accent1"/>
        <w:tblW w:w="0" w:type="auto"/>
        <w:tblLook w:val="04A0" w:firstRow="1" w:lastRow="0" w:firstColumn="1" w:lastColumn="0" w:noHBand="0" w:noVBand="1"/>
      </w:tblPr>
      <w:tblGrid>
        <w:gridCol w:w="5778"/>
        <w:gridCol w:w="1440"/>
        <w:gridCol w:w="1638"/>
      </w:tblGrid>
      <w:tr w:rsidR="00481431" w:rsidRPr="00A16353" w:rsidTr="006B566D">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778" w:type="dxa"/>
          </w:tcPr>
          <w:p w:rsidR="00481431" w:rsidRPr="00481431" w:rsidRDefault="00481431" w:rsidP="001A1A56">
            <w:pPr>
              <w:jc w:val="center"/>
              <w:rPr>
                <w:rFonts w:asciiTheme="minorHAnsi" w:hAnsiTheme="minorHAnsi"/>
                <w:b w:val="0"/>
                <w:sz w:val="16"/>
                <w:szCs w:val="16"/>
              </w:rPr>
            </w:pPr>
          </w:p>
        </w:tc>
        <w:tc>
          <w:tcPr>
            <w:tcW w:w="1440" w:type="dxa"/>
          </w:tcPr>
          <w:p w:rsidR="00481431" w:rsidRPr="008D70F0" w:rsidRDefault="009173C5"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September</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2012</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w:t>
            </w:r>
          </w:p>
        </w:tc>
        <w:tc>
          <w:tcPr>
            <w:tcW w:w="1638" w:type="dxa"/>
          </w:tcPr>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 xml:space="preserve">Change from </w:t>
            </w:r>
            <w:r w:rsidRPr="008D70F0">
              <w:rPr>
                <w:rFonts w:asciiTheme="minorHAnsi" w:hAnsiTheme="minorHAnsi"/>
                <w:sz w:val="24"/>
                <w:szCs w:val="24"/>
              </w:rPr>
              <w:br/>
            </w:r>
            <w:r w:rsidR="009173C5">
              <w:rPr>
                <w:rFonts w:asciiTheme="minorHAnsi" w:hAnsiTheme="minorHAnsi"/>
                <w:sz w:val="24"/>
                <w:szCs w:val="24"/>
              </w:rPr>
              <w:t>April</w:t>
            </w:r>
            <w:r w:rsidRPr="008D70F0">
              <w:rPr>
                <w:rFonts w:asciiTheme="minorHAnsi" w:hAnsiTheme="minorHAnsi"/>
                <w:sz w:val="24"/>
                <w:szCs w:val="24"/>
              </w:rPr>
              <w:t xml:space="preserve"> </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2012</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Business conditions in the U.S. are </w:t>
            </w:r>
            <w:r w:rsidRPr="00481431">
              <w:rPr>
                <w:rFonts w:asciiTheme="minorHAnsi" w:hAnsiTheme="minorHAnsi"/>
                <w:sz w:val="16"/>
                <w:szCs w:val="16"/>
                <w:u w:val="single"/>
              </w:rPr>
              <w:t>Good</w:t>
            </w:r>
            <w:r w:rsidRPr="00481431">
              <w:rPr>
                <w:rFonts w:asciiTheme="minorHAnsi" w:hAnsiTheme="minorHAnsi"/>
                <w:sz w:val="16"/>
                <w:szCs w:val="16"/>
              </w:rPr>
              <w:t>.</w:t>
            </w:r>
          </w:p>
        </w:tc>
        <w:tc>
          <w:tcPr>
            <w:tcW w:w="1440" w:type="dxa"/>
            <w:vAlign w:val="center"/>
          </w:tcPr>
          <w:p w:rsidR="00481431" w:rsidRPr="00481431" w:rsidRDefault="006C4756"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11</w:t>
            </w:r>
          </w:p>
        </w:tc>
        <w:tc>
          <w:tcPr>
            <w:tcW w:w="1638" w:type="dxa"/>
            <w:vAlign w:val="center"/>
          </w:tcPr>
          <w:p w:rsidR="00481431" w:rsidRPr="00481431" w:rsidRDefault="006C4756" w:rsidP="00BE6B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No Change</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Six months from now, business conditions in the U.S. will be </w:t>
            </w:r>
            <w:r w:rsidRPr="00481431">
              <w:rPr>
                <w:rFonts w:asciiTheme="minorHAnsi" w:hAnsiTheme="minorHAnsi"/>
                <w:sz w:val="16"/>
                <w:szCs w:val="16"/>
                <w:u w:val="single"/>
              </w:rPr>
              <w:t>Better</w:t>
            </w:r>
            <w:r w:rsidRPr="00481431">
              <w:rPr>
                <w:rFonts w:asciiTheme="minorHAnsi" w:hAnsiTheme="minorHAnsi"/>
                <w:sz w:val="16"/>
                <w:szCs w:val="16"/>
              </w:rPr>
              <w:t>.</w:t>
            </w:r>
          </w:p>
        </w:tc>
        <w:tc>
          <w:tcPr>
            <w:tcW w:w="1440" w:type="dxa"/>
            <w:vAlign w:val="center"/>
          </w:tcPr>
          <w:p w:rsidR="00481431" w:rsidRPr="00481431" w:rsidRDefault="006C4756"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35</w:t>
            </w:r>
          </w:p>
        </w:tc>
        <w:tc>
          <w:tcPr>
            <w:tcW w:w="1638" w:type="dxa"/>
            <w:vAlign w:val="center"/>
          </w:tcPr>
          <w:p w:rsidR="00481431" w:rsidRPr="00481431" w:rsidRDefault="006C4756" w:rsidP="006C4756">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B701A0">
              <w:rPr>
                <w:rFonts w:asciiTheme="minorHAnsi" w:hAnsiTheme="minorHAnsi"/>
                <w:b/>
                <w:noProof/>
                <w:color w:val="00B050"/>
                <w:sz w:val="24"/>
                <w:szCs w:val="24"/>
              </w:rPr>
              <mc:AlternateContent>
                <mc:Choice Requires="wps">
                  <w:drawing>
                    <wp:anchor distT="0" distB="0" distL="114300" distR="114300" simplePos="0" relativeHeight="251726336" behindDoc="0" locked="0" layoutInCell="1" allowOverlap="1" wp14:anchorId="12FC1E17" wp14:editId="6D1B1040">
                      <wp:simplePos x="0" y="0"/>
                      <wp:positionH relativeFrom="column">
                        <wp:posOffset>321945</wp:posOffset>
                      </wp:positionH>
                      <wp:positionV relativeFrom="paragraph">
                        <wp:posOffset>-49530</wp:posOffset>
                      </wp:positionV>
                      <wp:extent cx="178435" cy="281305"/>
                      <wp:effectExtent l="0" t="0" r="0" b="4445"/>
                      <wp:wrapNone/>
                      <wp:docPr id="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5" o:spid="_x0000_s1026" type="#_x0000_t68" style="position:absolute;margin-left:25.35pt;margin-top:-3.9pt;width:14.05pt;height:22.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" fillcolor="#00b050" stroked="f"/>
                  </w:pict>
                </mc:Fallback>
              </mc:AlternateContent>
            </w:r>
            <w:r>
              <w:rPr>
                <w:rFonts w:asciiTheme="minorHAnsi" w:hAnsiTheme="minorHAnsi"/>
                <w:b/>
                <w:sz w:val="24"/>
                <w:szCs w:val="24"/>
              </w:rPr>
              <w:t>2</w:t>
            </w:r>
            <w:r w:rsidR="00481431" w:rsidRPr="00481431">
              <w:rPr>
                <w:rFonts w:asciiTheme="minorHAnsi" w:hAnsiTheme="minorHAnsi"/>
                <w:b/>
                <w:sz w:val="24"/>
                <w:szCs w:val="24"/>
              </w:rPr>
              <w:t>%</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Business conditions in Middle Tennessee are </w:t>
            </w:r>
            <w:r w:rsidRPr="00481431">
              <w:rPr>
                <w:rFonts w:asciiTheme="minorHAnsi" w:hAnsiTheme="minorHAnsi"/>
                <w:sz w:val="16"/>
                <w:szCs w:val="16"/>
                <w:u w:val="single"/>
              </w:rPr>
              <w:t>Good</w:t>
            </w:r>
            <w:r w:rsidRPr="00481431">
              <w:rPr>
                <w:rFonts w:asciiTheme="minorHAnsi" w:hAnsiTheme="minorHAnsi"/>
                <w:sz w:val="16"/>
                <w:szCs w:val="16"/>
              </w:rPr>
              <w:t>.</w:t>
            </w:r>
          </w:p>
        </w:tc>
        <w:tc>
          <w:tcPr>
            <w:tcW w:w="1440" w:type="dxa"/>
            <w:vAlign w:val="center"/>
          </w:tcPr>
          <w:p w:rsidR="00481431" w:rsidRPr="00481431" w:rsidRDefault="006C4756" w:rsidP="006C47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40</w:t>
            </w:r>
          </w:p>
        </w:tc>
        <w:tc>
          <w:tcPr>
            <w:tcW w:w="1638" w:type="dxa"/>
            <w:vAlign w:val="center"/>
          </w:tcPr>
          <w:p w:rsidR="00481431" w:rsidRPr="00481431" w:rsidRDefault="00481431" w:rsidP="006C475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18144" behindDoc="0" locked="0" layoutInCell="1" allowOverlap="1" wp14:anchorId="131FCC46" wp14:editId="45EC50E0">
                      <wp:simplePos x="0" y="0"/>
                      <wp:positionH relativeFrom="column">
                        <wp:posOffset>327660</wp:posOffset>
                      </wp:positionH>
                      <wp:positionV relativeFrom="paragraph">
                        <wp:posOffset>-40640</wp:posOffset>
                      </wp:positionV>
                      <wp:extent cx="178435" cy="281305"/>
                      <wp:effectExtent l="0" t="0" r="0" b="4445"/>
                      <wp:wrapNone/>
                      <wp:docPr id="1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type="#_x0000_t68" style="position:absolute;margin-left:25.8pt;margin-top:-3.2pt;width:14.05pt;height:22.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" fillcolor="#00b050" stroked="f"/>
                  </w:pict>
                </mc:Fallback>
              </mc:AlternateContent>
            </w:r>
            <w:r w:rsidR="006C4756">
              <w:rPr>
                <w:rFonts w:asciiTheme="minorHAnsi" w:hAnsiTheme="minorHAnsi"/>
                <w:b/>
                <w:sz w:val="24"/>
                <w:szCs w:val="24"/>
              </w:rPr>
              <w:t>8</w:t>
            </w:r>
            <w:r w:rsidRPr="00481431">
              <w:rPr>
                <w:rFonts w:asciiTheme="minorHAnsi" w:hAnsiTheme="minorHAnsi"/>
                <w:b/>
                <w:sz w:val="24"/>
                <w:szCs w:val="24"/>
              </w:rPr>
              <w:t>%</w:t>
            </w:r>
          </w:p>
        </w:tc>
      </w:tr>
      <w:tr w:rsidR="00481431" w:rsidRPr="00A16353" w:rsidTr="006C4756">
        <w:trPr>
          <w:cnfStyle w:val="000000010000" w:firstRow="0" w:lastRow="0" w:firstColumn="0" w:lastColumn="0" w:oddVBand="0" w:evenVBand="0" w:oddHBand="0" w:evenHBand="1"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Six months from now, business conditions in Middle Tennessee will be </w:t>
            </w:r>
            <w:r w:rsidRPr="00481431">
              <w:rPr>
                <w:rFonts w:asciiTheme="minorHAnsi" w:hAnsiTheme="minorHAnsi"/>
                <w:sz w:val="16"/>
                <w:szCs w:val="16"/>
                <w:u w:val="single"/>
              </w:rPr>
              <w:t>Better</w:t>
            </w:r>
            <w:r w:rsidRPr="00481431">
              <w:rPr>
                <w:rFonts w:asciiTheme="minorHAnsi" w:hAnsiTheme="minorHAnsi"/>
                <w:sz w:val="16"/>
                <w:szCs w:val="16"/>
              </w:rPr>
              <w:t>.</w:t>
            </w:r>
          </w:p>
        </w:tc>
        <w:tc>
          <w:tcPr>
            <w:tcW w:w="1440" w:type="dxa"/>
            <w:vAlign w:val="center"/>
          </w:tcPr>
          <w:p w:rsidR="00481431" w:rsidRPr="00481431" w:rsidRDefault="006C4756"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37</w:t>
            </w:r>
          </w:p>
        </w:tc>
        <w:tc>
          <w:tcPr>
            <w:tcW w:w="1638" w:type="dxa"/>
            <w:vAlign w:val="center"/>
          </w:tcPr>
          <w:p w:rsidR="00481431" w:rsidRPr="00481431" w:rsidRDefault="006C4756" w:rsidP="006C4756">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No Change</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Jobs in Middle Tennessee are </w:t>
            </w:r>
            <w:r w:rsidRPr="00481431">
              <w:rPr>
                <w:rFonts w:asciiTheme="minorHAnsi" w:hAnsiTheme="minorHAnsi"/>
                <w:sz w:val="16"/>
                <w:szCs w:val="16"/>
                <w:u w:val="single"/>
              </w:rPr>
              <w:t>Easy To Find</w:t>
            </w:r>
            <w:r w:rsidRPr="00481431">
              <w:rPr>
                <w:rFonts w:asciiTheme="minorHAnsi" w:hAnsiTheme="minorHAnsi"/>
                <w:sz w:val="16"/>
                <w:szCs w:val="16"/>
              </w:rPr>
              <w:t>.</w:t>
            </w:r>
          </w:p>
        </w:tc>
        <w:tc>
          <w:tcPr>
            <w:tcW w:w="1440" w:type="dxa"/>
            <w:vAlign w:val="center"/>
          </w:tcPr>
          <w:p w:rsidR="00481431" w:rsidRPr="00481431" w:rsidRDefault="006C4756"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4</w:t>
            </w:r>
          </w:p>
        </w:tc>
        <w:tc>
          <w:tcPr>
            <w:tcW w:w="1638" w:type="dxa"/>
            <w:vAlign w:val="center"/>
          </w:tcPr>
          <w:p w:rsidR="00481431" w:rsidRPr="00481431" w:rsidRDefault="006C4756" w:rsidP="006C475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21216" behindDoc="0" locked="0" layoutInCell="1" allowOverlap="1" wp14:anchorId="15E78B1A" wp14:editId="6ED0233C">
                      <wp:simplePos x="0" y="0"/>
                      <wp:positionH relativeFrom="column">
                        <wp:posOffset>314960</wp:posOffset>
                      </wp:positionH>
                      <wp:positionV relativeFrom="paragraph">
                        <wp:posOffset>-48260</wp:posOffset>
                      </wp:positionV>
                      <wp:extent cx="190500" cy="281305"/>
                      <wp:effectExtent l="0" t="0" r="0" b="4445"/>
                      <wp:wrapNone/>
                      <wp:docPr id="2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margin-left:24.8pt;margin-top:-3.8pt;width:15pt;height:22.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1%</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Six months from now there will be </w:t>
            </w:r>
            <w:r w:rsidRPr="00481431">
              <w:rPr>
                <w:rFonts w:asciiTheme="minorHAnsi" w:hAnsiTheme="minorHAnsi"/>
                <w:sz w:val="16"/>
                <w:szCs w:val="16"/>
                <w:u w:val="single"/>
              </w:rPr>
              <w:t>More Job Openings</w:t>
            </w:r>
            <w:r w:rsidRPr="00481431">
              <w:rPr>
                <w:rFonts w:asciiTheme="minorHAnsi" w:hAnsiTheme="minorHAnsi"/>
                <w:sz w:val="16"/>
                <w:szCs w:val="16"/>
              </w:rPr>
              <w:t xml:space="preserve"> in Middle Tennessee</w:t>
            </w:r>
          </w:p>
        </w:tc>
        <w:tc>
          <w:tcPr>
            <w:tcW w:w="1440" w:type="dxa"/>
            <w:vAlign w:val="center"/>
          </w:tcPr>
          <w:p w:rsidR="00481431" w:rsidRPr="00481431" w:rsidRDefault="006C4756"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36</w:t>
            </w:r>
          </w:p>
        </w:tc>
        <w:tc>
          <w:tcPr>
            <w:tcW w:w="1638" w:type="dxa"/>
            <w:vAlign w:val="center"/>
          </w:tcPr>
          <w:p w:rsidR="00481431" w:rsidRPr="00481431" w:rsidRDefault="006C4756"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28384" behindDoc="0" locked="0" layoutInCell="1" allowOverlap="1" wp14:anchorId="41E496E1" wp14:editId="797D06BC">
                      <wp:simplePos x="0" y="0"/>
                      <wp:positionH relativeFrom="column">
                        <wp:posOffset>318135</wp:posOffset>
                      </wp:positionH>
                      <wp:positionV relativeFrom="paragraph">
                        <wp:posOffset>109220</wp:posOffset>
                      </wp:positionV>
                      <wp:extent cx="190500" cy="281305"/>
                      <wp:effectExtent l="0" t="0" r="0" b="4445"/>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5.05pt;margin-top:8.6pt;width:15pt;height:22.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" fillcolor="#c00000" stroked="f" strokecolor="#f2f2f2" strokeweight="3pt">
                      <v:fill color2="#730000" angle="90" focus="100%" type="gradient"/>
                      <v:shadow color="#622423" opacity=".5" offset="1pt"/>
                    </v:shape>
                  </w:pict>
                </mc:Fallback>
              </mc:AlternateConten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 xml:space="preserve">  </w:t>
            </w:r>
            <w:r w:rsidR="006C4756">
              <w:rPr>
                <w:rFonts w:asciiTheme="minorHAnsi" w:hAnsiTheme="minorHAnsi"/>
                <w:b/>
                <w:sz w:val="24"/>
                <w:szCs w:val="24"/>
              </w:rPr>
              <w:t>4</w:t>
            </w:r>
            <w:r w:rsidRPr="00481431">
              <w:rPr>
                <w:rFonts w:asciiTheme="minorHAnsi" w:hAnsiTheme="minorHAnsi"/>
                <w:b/>
                <w:sz w:val="24"/>
                <w:szCs w:val="24"/>
              </w:rPr>
              <w:t>%</w: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I am </w:t>
            </w:r>
            <w:r w:rsidRPr="00481431">
              <w:rPr>
                <w:rFonts w:asciiTheme="minorHAnsi" w:hAnsiTheme="minorHAnsi"/>
                <w:sz w:val="16"/>
                <w:szCs w:val="16"/>
                <w:u w:val="single"/>
              </w:rPr>
              <w:t>Better Off Financially</w:t>
            </w:r>
            <w:r w:rsidRPr="00481431">
              <w:rPr>
                <w:rFonts w:asciiTheme="minorHAnsi" w:hAnsiTheme="minorHAnsi"/>
                <w:sz w:val="16"/>
                <w:szCs w:val="16"/>
              </w:rPr>
              <w:t xml:space="preserve"> than I was one year ago.</w:t>
            </w:r>
          </w:p>
        </w:tc>
        <w:tc>
          <w:tcPr>
            <w:tcW w:w="1440" w:type="dxa"/>
            <w:vAlign w:val="center"/>
          </w:tcPr>
          <w:p w:rsidR="00481431" w:rsidRPr="00481431" w:rsidRDefault="006C4756"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19</w:t>
            </w:r>
          </w:p>
        </w:tc>
        <w:tc>
          <w:tcPr>
            <w:tcW w:w="1638" w:type="dxa"/>
            <w:vAlign w:val="center"/>
          </w:tcPr>
          <w:p w:rsidR="00481431" w:rsidRPr="00481431" w:rsidRDefault="00481431" w:rsidP="00C112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No Change</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12 months from now I will be </w:t>
            </w:r>
            <w:r w:rsidRPr="00481431">
              <w:rPr>
                <w:rFonts w:asciiTheme="minorHAnsi" w:hAnsiTheme="minorHAnsi"/>
                <w:sz w:val="16"/>
                <w:szCs w:val="16"/>
                <w:u w:val="single"/>
              </w:rPr>
              <w:t>Better Off Financially</w:t>
            </w:r>
            <w:r w:rsidRPr="00481431">
              <w:rPr>
                <w:rFonts w:asciiTheme="minorHAnsi" w:hAnsiTheme="minorHAnsi"/>
                <w:sz w:val="16"/>
                <w:szCs w:val="16"/>
              </w:rPr>
              <w:t xml:space="preserve"> than I am today.</w:t>
            </w:r>
          </w:p>
        </w:tc>
        <w:tc>
          <w:tcPr>
            <w:tcW w:w="1440" w:type="dxa"/>
            <w:vAlign w:val="center"/>
          </w:tcPr>
          <w:p w:rsidR="00481431" w:rsidRPr="00481431" w:rsidRDefault="006C4756"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41</w:t>
            </w:r>
          </w:p>
        </w:tc>
        <w:tc>
          <w:tcPr>
            <w:tcW w:w="1638" w:type="dxa"/>
            <w:vAlign w:val="center"/>
          </w:tcPr>
          <w:p w:rsidR="00481431" w:rsidRPr="00481431" w:rsidRDefault="006C4756" w:rsidP="006C4756">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30432" behindDoc="0" locked="0" layoutInCell="1" allowOverlap="1" wp14:anchorId="4C7841B3" wp14:editId="3C7D3CFB">
                      <wp:simplePos x="0" y="0"/>
                      <wp:positionH relativeFrom="column">
                        <wp:posOffset>318770</wp:posOffset>
                      </wp:positionH>
                      <wp:positionV relativeFrom="paragraph">
                        <wp:posOffset>-86360</wp:posOffset>
                      </wp:positionV>
                      <wp:extent cx="190500" cy="281305"/>
                      <wp:effectExtent l="0" t="0" r="0" b="4445"/>
                      <wp:wrapNone/>
                      <wp:docPr id="1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5.1pt;margin-top:-6.8pt;width:15pt;height:22.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Fbg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3</w:t>
            </w:r>
            <w:r w:rsidR="00481431" w:rsidRPr="00481431">
              <w:rPr>
                <w:rFonts w:asciiTheme="minorHAnsi" w:hAnsiTheme="minorHAnsi"/>
                <w:b/>
                <w:sz w:val="24"/>
                <w:szCs w:val="24"/>
              </w:rPr>
              <w:t>%</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Now is a </w:t>
            </w:r>
            <w:r w:rsidRPr="00481431">
              <w:rPr>
                <w:rFonts w:asciiTheme="minorHAnsi" w:hAnsiTheme="minorHAnsi"/>
                <w:sz w:val="16"/>
                <w:szCs w:val="16"/>
                <w:u w:val="single"/>
              </w:rPr>
              <w:t>Good Time To Make Large Purchases</w:t>
            </w:r>
            <w:r w:rsidRPr="00481431">
              <w:rPr>
                <w:rFonts w:asciiTheme="minorHAnsi" w:hAnsiTheme="minorHAnsi"/>
                <w:sz w:val="16"/>
                <w:szCs w:val="16"/>
              </w:rPr>
              <w:t>.</w:t>
            </w:r>
          </w:p>
        </w:tc>
        <w:tc>
          <w:tcPr>
            <w:tcW w:w="1440" w:type="dxa"/>
            <w:vAlign w:val="center"/>
          </w:tcPr>
          <w:p w:rsidR="00481431" w:rsidRPr="00481431" w:rsidRDefault="006C4756"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33</w:t>
            </w:r>
          </w:p>
        </w:tc>
        <w:tc>
          <w:tcPr>
            <w:tcW w:w="1638" w:type="dxa"/>
            <w:vAlign w:val="center"/>
          </w:tcPr>
          <w:p w:rsidR="00481431" w:rsidRPr="00481431" w:rsidRDefault="006C4756" w:rsidP="006C475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32480" behindDoc="0" locked="0" layoutInCell="1" allowOverlap="1" wp14:anchorId="2B993191" wp14:editId="2F0F4CFC">
                      <wp:simplePos x="0" y="0"/>
                      <wp:positionH relativeFrom="column">
                        <wp:posOffset>318770</wp:posOffset>
                      </wp:positionH>
                      <wp:positionV relativeFrom="paragraph">
                        <wp:posOffset>-66040</wp:posOffset>
                      </wp:positionV>
                      <wp:extent cx="178435" cy="281305"/>
                      <wp:effectExtent l="0" t="0" r="0" b="4445"/>
                      <wp:wrapNone/>
                      <wp:docPr id="1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5.1pt;margin-top:-5.2pt;width:14.05pt;height:22.1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rGLQ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" fillcolor="#00b050" stroked="f"/>
                  </w:pict>
                </mc:Fallback>
              </mc:AlternateContent>
            </w:r>
            <w:r>
              <w:rPr>
                <w:rFonts w:asciiTheme="minorHAnsi" w:hAnsiTheme="minorHAnsi"/>
                <w:b/>
                <w:sz w:val="24"/>
                <w:szCs w:val="24"/>
              </w:rPr>
              <w:t>1%</w:t>
            </w:r>
          </w:p>
        </w:tc>
      </w:tr>
      <w:tr w:rsidR="00481431" w:rsidRPr="00A16353" w:rsidTr="006B566D">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Now is a </w:t>
            </w:r>
            <w:r w:rsidRPr="00481431">
              <w:rPr>
                <w:rFonts w:asciiTheme="minorHAnsi" w:hAnsiTheme="minorHAnsi"/>
                <w:sz w:val="16"/>
                <w:szCs w:val="16"/>
                <w:u w:val="single"/>
              </w:rPr>
              <w:t>Good Time To Buy A Home</w:t>
            </w:r>
            <w:r w:rsidRPr="00481431">
              <w:rPr>
                <w:rFonts w:asciiTheme="minorHAnsi" w:hAnsiTheme="minorHAnsi"/>
                <w:sz w:val="16"/>
                <w:szCs w:val="16"/>
              </w:rPr>
              <w:t>.</w:t>
            </w:r>
          </w:p>
        </w:tc>
        <w:tc>
          <w:tcPr>
            <w:tcW w:w="1440" w:type="dxa"/>
            <w:vAlign w:val="center"/>
          </w:tcPr>
          <w:p w:rsidR="00481431" w:rsidRPr="00481431" w:rsidRDefault="006C4756"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69</w:t>
            </w:r>
          </w:p>
        </w:tc>
        <w:tc>
          <w:tcPr>
            <w:tcW w:w="1638" w:type="dxa"/>
            <w:vAlign w:val="center"/>
          </w:tcPr>
          <w:p w:rsidR="00481431" w:rsidRPr="00481431" w:rsidRDefault="006C4756" w:rsidP="006C4756">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34528" behindDoc="0" locked="0" layoutInCell="1" allowOverlap="1" wp14:anchorId="79093A0F" wp14:editId="72053B78">
                      <wp:simplePos x="0" y="0"/>
                      <wp:positionH relativeFrom="column">
                        <wp:posOffset>343535</wp:posOffset>
                      </wp:positionH>
                      <wp:positionV relativeFrom="paragraph">
                        <wp:posOffset>-69215</wp:posOffset>
                      </wp:positionV>
                      <wp:extent cx="190500" cy="281305"/>
                      <wp:effectExtent l="0" t="0" r="0" b="4445"/>
                      <wp:wrapNone/>
                      <wp:docPr id="1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7.05pt;margin-top:-5.45pt;width:15pt;height:22.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2</w:t>
            </w:r>
            <w:r w:rsidR="00481431" w:rsidRPr="00481431">
              <w:rPr>
                <w:rFonts w:asciiTheme="minorHAnsi" w:hAnsiTheme="minorHAnsi"/>
                <w:b/>
                <w:sz w:val="24"/>
                <w:szCs w:val="24"/>
              </w:rPr>
              <w:t>%</w:t>
            </w:r>
          </w:p>
        </w:tc>
      </w:tr>
      <w:tr w:rsidR="00481431" w:rsidRPr="00A16353" w:rsidTr="006B566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778" w:type="dxa"/>
            <w:vAlign w:val="center"/>
          </w:tcPr>
          <w:p w:rsidR="00481431" w:rsidRPr="00481431" w:rsidRDefault="00481431" w:rsidP="008D70F0">
            <w:pPr>
              <w:jc w:val="center"/>
              <w:rPr>
                <w:rFonts w:asciiTheme="minorHAnsi" w:hAnsiTheme="minorHAnsi"/>
                <w:b w:val="0"/>
                <w:sz w:val="16"/>
                <w:szCs w:val="16"/>
              </w:rPr>
            </w:pPr>
            <w:r w:rsidRPr="00481431">
              <w:rPr>
                <w:rFonts w:asciiTheme="minorHAnsi" w:hAnsiTheme="minorHAnsi"/>
                <w:sz w:val="16"/>
                <w:szCs w:val="16"/>
              </w:rPr>
              <w:t xml:space="preserve">Now is a </w:t>
            </w:r>
            <w:r w:rsidRPr="00481431">
              <w:rPr>
                <w:rFonts w:asciiTheme="minorHAnsi" w:hAnsiTheme="minorHAnsi"/>
                <w:sz w:val="16"/>
                <w:szCs w:val="16"/>
                <w:u w:val="single"/>
              </w:rPr>
              <w:t>Good Time To Buy A Car</w:t>
            </w:r>
            <w:r w:rsidRPr="00481431">
              <w:rPr>
                <w:rFonts w:asciiTheme="minorHAnsi" w:hAnsiTheme="minorHAnsi"/>
                <w:sz w:val="16"/>
                <w:szCs w:val="16"/>
              </w:rPr>
              <w:t>.</w:t>
            </w:r>
          </w:p>
        </w:tc>
        <w:tc>
          <w:tcPr>
            <w:tcW w:w="1440" w:type="dxa"/>
            <w:vAlign w:val="center"/>
          </w:tcPr>
          <w:p w:rsidR="00481431" w:rsidRPr="00481431" w:rsidRDefault="006C4756"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48</w:t>
            </w:r>
          </w:p>
        </w:tc>
        <w:tc>
          <w:tcPr>
            <w:tcW w:w="1638" w:type="dxa"/>
            <w:vAlign w:val="center"/>
          </w:tcPr>
          <w:p w:rsidR="00481431" w:rsidRPr="00481431" w:rsidRDefault="00481431" w:rsidP="006C475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24288" behindDoc="0" locked="0" layoutInCell="1" allowOverlap="1" wp14:anchorId="4DC76BB2" wp14:editId="767B644D">
                      <wp:simplePos x="0" y="0"/>
                      <wp:positionH relativeFrom="column">
                        <wp:posOffset>321945</wp:posOffset>
                      </wp:positionH>
                      <wp:positionV relativeFrom="paragraph">
                        <wp:posOffset>-52705</wp:posOffset>
                      </wp:positionV>
                      <wp:extent cx="178435" cy="281305"/>
                      <wp:effectExtent l="0" t="0" r="0" b="4445"/>
                      <wp:wrapNone/>
                      <wp:docPr id="2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5.35pt;margin-top:-4.15pt;width:14.05pt;height:22.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" fillcolor="#00b050" stroked="f"/>
                  </w:pict>
                </mc:Fallback>
              </mc:AlternateContent>
            </w:r>
            <w:r w:rsidR="006C4756">
              <w:rPr>
                <w:rFonts w:asciiTheme="minorHAnsi" w:hAnsiTheme="minorHAnsi"/>
                <w:b/>
                <w:sz w:val="24"/>
                <w:szCs w:val="24"/>
              </w:rPr>
              <w:t>14</w:t>
            </w:r>
            <w:r w:rsidRPr="00481431">
              <w:rPr>
                <w:rFonts w:asciiTheme="minorHAnsi" w:hAnsiTheme="minorHAnsi"/>
                <w:b/>
                <w:sz w:val="24"/>
                <w:szCs w:val="24"/>
              </w:rPr>
              <w:t>%</w:t>
            </w:r>
          </w:p>
        </w:tc>
      </w:tr>
    </w:tbl>
    <w:p w:rsidR="00481431" w:rsidRPr="00A16353" w:rsidRDefault="00481431" w:rsidP="00481431">
      <w:pPr>
        <w:rPr>
          <w:rFonts w:asciiTheme="minorHAnsi" w:hAnsiTheme="minorHAnsi"/>
          <w:bCs/>
          <w:sz w:val="24"/>
        </w:rPr>
      </w:pPr>
    </w:p>
    <w:p w:rsidR="00525FB0" w:rsidRPr="00525FB0" w:rsidRDefault="00481431" w:rsidP="00525FB0">
      <w:pPr>
        <w:pStyle w:val="BodyText"/>
        <w:jc w:val="both"/>
        <w:rPr>
          <w:rFonts w:asciiTheme="minorHAnsi" w:hAnsiTheme="minorHAnsi"/>
          <w:bCs/>
        </w:rPr>
      </w:pPr>
      <w:r>
        <w:rPr>
          <w:rFonts w:asciiTheme="minorHAnsi" w:hAnsiTheme="minorHAnsi"/>
          <w:bCs/>
        </w:rPr>
        <w:br w:type="column"/>
      </w:r>
    </w:p>
    <w:p w:rsidR="00E25F36" w:rsidRPr="00E25F36" w:rsidRDefault="00E25F36" w:rsidP="00525FB0">
      <w:pPr>
        <w:pStyle w:val="BodyText"/>
        <w:jc w:val="both"/>
        <w:rPr>
          <w:rFonts w:asciiTheme="minorHAnsi" w:hAnsiTheme="minorHAnsi"/>
          <w:b/>
          <w:bCs/>
          <w:u w:val="single"/>
        </w:rPr>
      </w:pPr>
      <w:r w:rsidRPr="00E25F36">
        <w:rPr>
          <w:rFonts w:asciiTheme="minorHAnsi" w:hAnsiTheme="minorHAnsi"/>
          <w:b/>
          <w:bCs/>
          <w:u w:val="single"/>
        </w:rPr>
        <w:t>Job Market</w:t>
      </w:r>
    </w:p>
    <w:p w:rsidR="00E25F36" w:rsidRDefault="00E25F36" w:rsidP="00525FB0">
      <w:pPr>
        <w:pStyle w:val="BodyText"/>
        <w:jc w:val="both"/>
        <w:rPr>
          <w:rFonts w:asciiTheme="minorHAnsi" w:hAnsiTheme="minorHAnsi"/>
          <w:bCs/>
        </w:rPr>
      </w:pPr>
    </w:p>
    <w:p w:rsidR="00525FB0" w:rsidRDefault="00525FB0" w:rsidP="00525FB0">
      <w:pPr>
        <w:pStyle w:val="BodyText"/>
        <w:jc w:val="both"/>
        <w:rPr>
          <w:rFonts w:asciiTheme="minorHAnsi" w:hAnsiTheme="minorHAnsi"/>
          <w:bCs/>
        </w:rPr>
      </w:pPr>
      <w:r>
        <w:rPr>
          <w:rFonts w:asciiTheme="minorHAnsi" w:hAnsiTheme="minorHAnsi"/>
          <w:bCs/>
        </w:rPr>
        <w:t xml:space="preserve">     </w:t>
      </w:r>
      <w:r w:rsidR="00E20EF5">
        <w:rPr>
          <w:rFonts w:asciiTheme="minorHAnsi" w:hAnsiTheme="minorHAnsi"/>
          <w:bCs/>
        </w:rPr>
        <w:t xml:space="preserve">Perceptions regarding the job market can have a significant effect on consumers’ outlook for the economy.  </w:t>
      </w:r>
      <w:r>
        <w:rPr>
          <w:rFonts w:asciiTheme="minorHAnsi" w:hAnsiTheme="minorHAnsi"/>
          <w:bCs/>
        </w:rPr>
        <w:t>Concerns about employment and the job market continue to place a drag on consumers’ feelings toward the economy.  Very few consumers have confidence in the current job market, with only f</w:t>
      </w:r>
      <w:r w:rsidR="001E79CE">
        <w:rPr>
          <w:rFonts w:asciiTheme="minorHAnsi" w:hAnsiTheme="minorHAnsi"/>
          <w:bCs/>
        </w:rPr>
        <w:t>our</w:t>
      </w:r>
      <w:r>
        <w:rPr>
          <w:rFonts w:asciiTheme="minorHAnsi" w:hAnsiTheme="minorHAnsi"/>
          <w:bCs/>
        </w:rPr>
        <w:t xml:space="preserve"> percent saying that jobs are “easy to find.” This percentage has remained </w:t>
      </w:r>
      <w:r w:rsidR="00EC7C28">
        <w:rPr>
          <w:rFonts w:asciiTheme="minorHAnsi" w:hAnsiTheme="minorHAnsi"/>
          <w:bCs/>
        </w:rPr>
        <w:t xml:space="preserve">relatively unchanged </w:t>
      </w:r>
      <w:r>
        <w:rPr>
          <w:rFonts w:asciiTheme="minorHAnsi" w:hAnsiTheme="minorHAnsi"/>
          <w:bCs/>
        </w:rPr>
        <w:t xml:space="preserve">in the single digits since December of 2008.  </w:t>
      </w:r>
    </w:p>
    <w:p w:rsidR="00525FB0" w:rsidRDefault="00525FB0" w:rsidP="00525FB0">
      <w:pPr>
        <w:pStyle w:val="BodyText"/>
        <w:jc w:val="both"/>
        <w:rPr>
          <w:rFonts w:asciiTheme="minorHAnsi" w:hAnsiTheme="minorHAnsi"/>
          <w:bCs/>
        </w:rPr>
      </w:pPr>
    </w:p>
    <w:p w:rsidR="00525FB0" w:rsidRDefault="00525FB0" w:rsidP="00525FB0">
      <w:pPr>
        <w:pStyle w:val="BodyText"/>
        <w:jc w:val="both"/>
        <w:rPr>
          <w:rFonts w:asciiTheme="minorHAnsi" w:hAnsiTheme="minorHAnsi"/>
          <w:bCs/>
        </w:rPr>
      </w:pPr>
      <w:r w:rsidRPr="00A16353">
        <w:rPr>
          <w:rFonts w:asciiTheme="minorHAnsi" w:hAnsiTheme="minorHAnsi"/>
          <w:bCs/>
        </w:rPr>
        <w:t xml:space="preserve">     </w:t>
      </w:r>
      <w:r>
        <w:rPr>
          <w:rFonts w:asciiTheme="minorHAnsi" w:hAnsiTheme="minorHAnsi"/>
          <w:bCs/>
        </w:rPr>
        <w:t xml:space="preserve">Further, </w:t>
      </w:r>
      <w:r w:rsidR="005C53EB">
        <w:rPr>
          <w:rFonts w:asciiTheme="minorHAnsi" w:hAnsiTheme="minorHAnsi"/>
          <w:bCs/>
        </w:rPr>
        <w:t xml:space="preserve">local consumers have </w:t>
      </w:r>
      <w:r w:rsidR="00E20EF5">
        <w:rPr>
          <w:rFonts w:asciiTheme="minorHAnsi" w:hAnsiTheme="minorHAnsi"/>
          <w:bCs/>
        </w:rPr>
        <w:t xml:space="preserve">become slightly less optimistic about the </w:t>
      </w:r>
      <w:r w:rsidR="005C53EB">
        <w:rPr>
          <w:rFonts w:asciiTheme="minorHAnsi" w:hAnsiTheme="minorHAnsi"/>
          <w:bCs/>
        </w:rPr>
        <w:t xml:space="preserve">future job market.  </w:t>
      </w:r>
      <w:r>
        <w:rPr>
          <w:rFonts w:asciiTheme="minorHAnsi" w:hAnsiTheme="minorHAnsi"/>
          <w:bCs/>
        </w:rPr>
        <w:t>T</w:t>
      </w:r>
      <w:r w:rsidRPr="00A16353">
        <w:rPr>
          <w:rFonts w:asciiTheme="minorHAnsi" w:hAnsiTheme="minorHAnsi"/>
          <w:bCs/>
        </w:rPr>
        <w:t xml:space="preserve">he percent who said that there will be </w:t>
      </w:r>
      <w:r>
        <w:rPr>
          <w:rFonts w:asciiTheme="minorHAnsi" w:hAnsiTheme="minorHAnsi"/>
          <w:bCs/>
        </w:rPr>
        <w:t>“</w:t>
      </w:r>
      <w:r w:rsidRPr="00A16353">
        <w:rPr>
          <w:rFonts w:asciiTheme="minorHAnsi" w:hAnsiTheme="minorHAnsi"/>
          <w:bCs/>
        </w:rPr>
        <w:t>more job openings</w:t>
      </w:r>
      <w:r>
        <w:rPr>
          <w:rFonts w:asciiTheme="minorHAnsi" w:hAnsiTheme="minorHAnsi"/>
          <w:bCs/>
        </w:rPr>
        <w:t>”</w:t>
      </w:r>
      <w:r w:rsidRPr="00A16353">
        <w:rPr>
          <w:rFonts w:asciiTheme="minorHAnsi" w:hAnsiTheme="minorHAnsi"/>
          <w:bCs/>
        </w:rPr>
        <w:t xml:space="preserve"> in the next six months </w:t>
      </w:r>
      <w:r w:rsidR="00E20EF5">
        <w:rPr>
          <w:rFonts w:asciiTheme="minorHAnsi" w:hAnsiTheme="minorHAnsi"/>
          <w:bCs/>
        </w:rPr>
        <w:t>dropped to 36 from 40.</w:t>
      </w:r>
      <w:r>
        <w:rPr>
          <w:rFonts w:asciiTheme="minorHAnsi" w:hAnsiTheme="minorHAnsi"/>
          <w:bCs/>
        </w:rPr>
        <w:t xml:space="preserve">  </w:t>
      </w:r>
    </w:p>
    <w:p w:rsidR="00525FB0" w:rsidRDefault="00525FB0" w:rsidP="00525FB0">
      <w:pPr>
        <w:pStyle w:val="BodyText"/>
        <w:jc w:val="both"/>
        <w:rPr>
          <w:rFonts w:asciiTheme="minorHAnsi" w:hAnsiTheme="minorHAnsi"/>
          <w:b/>
          <w:bCs/>
          <w:u w:val="single"/>
        </w:rPr>
      </w:pPr>
    </w:p>
    <w:p w:rsidR="0048745E" w:rsidRPr="00A16353" w:rsidRDefault="00527F2A" w:rsidP="00527F2A">
      <w:pPr>
        <w:rPr>
          <w:rFonts w:asciiTheme="minorHAnsi" w:hAnsiTheme="minorHAnsi"/>
          <w:b/>
          <w:bCs/>
          <w:sz w:val="24"/>
          <w:u w:val="single"/>
        </w:rPr>
      </w:pPr>
      <w:r w:rsidRPr="00A16353">
        <w:rPr>
          <w:rFonts w:asciiTheme="minorHAnsi" w:hAnsiTheme="minorHAnsi"/>
          <w:b/>
          <w:bCs/>
          <w:sz w:val="24"/>
          <w:u w:val="single"/>
        </w:rPr>
        <w:t>Taxes</w:t>
      </w:r>
    </w:p>
    <w:p w:rsidR="00527F2A" w:rsidRPr="00A16353" w:rsidRDefault="00527F2A" w:rsidP="00527F2A">
      <w:pPr>
        <w:rPr>
          <w:rFonts w:asciiTheme="minorHAnsi" w:hAnsiTheme="minorHAnsi"/>
          <w:bCs/>
          <w:sz w:val="24"/>
        </w:rPr>
      </w:pPr>
    </w:p>
    <w:p w:rsidR="00B4601A" w:rsidRDefault="00527F2A" w:rsidP="00527F2A">
      <w:pPr>
        <w:jc w:val="both"/>
        <w:rPr>
          <w:rFonts w:asciiTheme="minorHAnsi" w:hAnsiTheme="minorHAnsi"/>
          <w:bCs/>
          <w:sz w:val="24"/>
        </w:rPr>
      </w:pPr>
      <w:r w:rsidRPr="00A16353">
        <w:rPr>
          <w:rFonts w:asciiTheme="minorHAnsi" w:hAnsiTheme="minorHAnsi"/>
          <w:bCs/>
          <w:sz w:val="24"/>
        </w:rPr>
        <w:t xml:space="preserve">     </w:t>
      </w:r>
      <w:r w:rsidR="00E20EF5">
        <w:rPr>
          <w:rFonts w:asciiTheme="minorHAnsi" w:hAnsiTheme="minorHAnsi"/>
          <w:bCs/>
          <w:sz w:val="24"/>
        </w:rPr>
        <w:t>I</w:t>
      </w:r>
      <w:r w:rsidR="00F744FC">
        <w:rPr>
          <w:rFonts w:asciiTheme="minorHAnsi" w:hAnsiTheme="minorHAnsi"/>
          <w:bCs/>
          <w:sz w:val="24"/>
        </w:rPr>
        <w:t>nc</w:t>
      </w:r>
      <w:r w:rsidR="001A22D8">
        <w:rPr>
          <w:rFonts w:asciiTheme="minorHAnsi" w:hAnsiTheme="minorHAnsi"/>
          <w:bCs/>
          <w:sz w:val="24"/>
        </w:rPr>
        <w:t xml:space="preserve">reases in taxes can decrease the amount of money </w:t>
      </w:r>
      <w:r w:rsidR="00F744FC">
        <w:rPr>
          <w:rFonts w:asciiTheme="minorHAnsi" w:hAnsiTheme="minorHAnsi"/>
          <w:bCs/>
          <w:sz w:val="24"/>
        </w:rPr>
        <w:t xml:space="preserve">that </w:t>
      </w:r>
      <w:r w:rsidR="001A22D8">
        <w:rPr>
          <w:rFonts w:asciiTheme="minorHAnsi" w:hAnsiTheme="minorHAnsi"/>
          <w:bCs/>
          <w:sz w:val="24"/>
        </w:rPr>
        <w:t xml:space="preserve">consumers have for discretionary spending.  We see </w:t>
      </w:r>
      <w:r w:rsidR="00E20EF5">
        <w:rPr>
          <w:rFonts w:asciiTheme="minorHAnsi" w:hAnsiTheme="minorHAnsi"/>
          <w:bCs/>
          <w:sz w:val="24"/>
        </w:rPr>
        <w:t>relatively little change in the p</w:t>
      </w:r>
      <w:r w:rsidR="001A22D8">
        <w:rPr>
          <w:rFonts w:asciiTheme="minorHAnsi" w:hAnsiTheme="minorHAnsi"/>
          <w:bCs/>
          <w:sz w:val="24"/>
        </w:rPr>
        <w:t xml:space="preserve">ercent of consumers who expect their tax bills to rise in the future.  </w:t>
      </w:r>
      <w:r w:rsidR="007044AA">
        <w:rPr>
          <w:rFonts w:asciiTheme="minorHAnsi" w:hAnsiTheme="minorHAnsi"/>
          <w:bCs/>
          <w:sz w:val="24"/>
        </w:rPr>
        <w:t xml:space="preserve">  </w:t>
      </w:r>
      <w:r w:rsidR="00564941">
        <w:rPr>
          <w:rFonts w:asciiTheme="minorHAnsi" w:hAnsiTheme="minorHAnsi"/>
          <w:bCs/>
          <w:sz w:val="24"/>
        </w:rPr>
        <w:t xml:space="preserve">  </w:t>
      </w:r>
      <w:r w:rsidR="00D62C8E">
        <w:rPr>
          <w:rFonts w:asciiTheme="minorHAnsi" w:hAnsiTheme="minorHAnsi"/>
          <w:bCs/>
          <w:sz w:val="24"/>
        </w:rPr>
        <w:t xml:space="preserve">  </w:t>
      </w:r>
      <w:r w:rsidR="00D16AAF">
        <w:rPr>
          <w:rFonts w:asciiTheme="minorHAnsi" w:hAnsiTheme="minorHAnsi"/>
          <w:bCs/>
          <w:sz w:val="24"/>
        </w:rPr>
        <w:t xml:space="preserve">  </w:t>
      </w:r>
    </w:p>
    <w:p w:rsidR="00125541" w:rsidRDefault="00125541" w:rsidP="00527F2A">
      <w:pPr>
        <w:jc w:val="both"/>
        <w:rPr>
          <w:rFonts w:asciiTheme="minorHAnsi" w:hAnsiTheme="minorHAnsi"/>
          <w:bCs/>
          <w:sz w:val="24"/>
        </w:rPr>
      </w:pPr>
    </w:p>
    <w:p w:rsidR="00527F2A" w:rsidRPr="00480D3A" w:rsidRDefault="00847832" w:rsidP="00527F2A">
      <w:pPr>
        <w:jc w:val="center"/>
        <w:rPr>
          <w:bCs/>
          <w:sz w:val="24"/>
        </w:rPr>
      </w:pPr>
      <w:r>
        <w:rPr>
          <w:noProof/>
          <w:sz w:val="24"/>
        </w:rPr>
        <w:drawing>
          <wp:inline distT="0" distB="0" distL="0" distR="0">
            <wp:extent cx="5191125" cy="2819400"/>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2498" w:rsidRDefault="00E22498" w:rsidP="00527F2A">
      <w:pPr>
        <w:rPr>
          <w:rFonts w:asciiTheme="minorHAnsi" w:hAnsiTheme="minorHAnsi"/>
          <w:b/>
          <w:bCs/>
          <w:sz w:val="24"/>
          <w:u w:val="single"/>
        </w:rPr>
      </w:pPr>
    </w:p>
    <w:p w:rsidR="00282C99" w:rsidRDefault="00282C99" w:rsidP="00527F2A">
      <w:pPr>
        <w:rPr>
          <w:rFonts w:asciiTheme="minorHAnsi" w:hAnsiTheme="minorHAnsi"/>
          <w:b/>
          <w:bCs/>
          <w:sz w:val="24"/>
          <w:u w:val="single"/>
        </w:rPr>
      </w:pPr>
    </w:p>
    <w:p w:rsidR="00527F2A" w:rsidRPr="00A16353" w:rsidRDefault="00527F2A" w:rsidP="00527F2A">
      <w:pPr>
        <w:rPr>
          <w:rFonts w:asciiTheme="minorHAnsi" w:hAnsiTheme="minorHAnsi"/>
          <w:b/>
          <w:bCs/>
          <w:sz w:val="24"/>
          <w:u w:val="single"/>
        </w:rPr>
      </w:pPr>
      <w:r w:rsidRPr="00A16353">
        <w:rPr>
          <w:rFonts w:asciiTheme="minorHAnsi" w:hAnsiTheme="minorHAnsi"/>
          <w:b/>
          <w:bCs/>
          <w:sz w:val="24"/>
          <w:u w:val="single"/>
        </w:rPr>
        <w:t>Consumer Investments: The Stock Market</w:t>
      </w:r>
    </w:p>
    <w:p w:rsidR="00527F2A" w:rsidRPr="00A16353" w:rsidRDefault="00527F2A" w:rsidP="00527F2A">
      <w:pPr>
        <w:rPr>
          <w:rFonts w:asciiTheme="minorHAnsi" w:hAnsiTheme="minorHAnsi"/>
          <w:bCs/>
          <w:sz w:val="24"/>
        </w:rPr>
      </w:pPr>
    </w:p>
    <w:p w:rsidR="002C5E02" w:rsidRDefault="002C5E02" w:rsidP="00527F2A">
      <w:pPr>
        <w:jc w:val="both"/>
        <w:rPr>
          <w:rFonts w:asciiTheme="minorHAnsi" w:hAnsiTheme="minorHAnsi"/>
          <w:bCs/>
          <w:sz w:val="24"/>
        </w:rPr>
      </w:pPr>
      <w:r>
        <w:rPr>
          <w:rFonts w:asciiTheme="minorHAnsi" w:hAnsiTheme="minorHAnsi"/>
          <w:bCs/>
          <w:sz w:val="24"/>
        </w:rPr>
        <w:t xml:space="preserve">     </w:t>
      </w:r>
      <w:r w:rsidR="00E20EF5">
        <w:rPr>
          <w:rFonts w:asciiTheme="minorHAnsi" w:hAnsiTheme="minorHAnsi"/>
          <w:bCs/>
          <w:sz w:val="24"/>
        </w:rPr>
        <w:t xml:space="preserve">A rising </w:t>
      </w:r>
      <w:r w:rsidR="007044AA">
        <w:rPr>
          <w:rFonts w:asciiTheme="minorHAnsi" w:hAnsiTheme="minorHAnsi"/>
          <w:bCs/>
          <w:sz w:val="24"/>
        </w:rPr>
        <w:t xml:space="preserve">U.S. stock market </w:t>
      </w:r>
      <w:r w:rsidR="00E20EF5">
        <w:rPr>
          <w:rFonts w:asciiTheme="minorHAnsi" w:hAnsiTheme="minorHAnsi"/>
          <w:bCs/>
          <w:sz w:val="24"/>
        </w:rPr>
        <w:t xml:space="preserve">can give </w:t>
      </w:r>
      <w:r w:rsidR="007044AA">
        <w:rPr>
          <w:rFonts w:asciiTheme="minorHAnsi" w:hAnsiTheme="minorHAnsi"/>
          <w:bCs/>
          <w:sz w:val="24"/>
        </w:rPr>
        <w:t xml:space="preserve">consumers a greater feeling of wealth as their investments and savings grow.  </w:t>
      </w:r>
      <w:r w:rsidR="00E20EF5">
        <w:rPr>
          <w:rFonts w:asciiTheme="minorHAnsi" w:hAnsiTheme="minorHAnsi"/>
          <w:bCs/>
          <w:sz w:val="24"/>
        </w:rPr>
        <w:t xml:space="preserve">Again, we see relatively little change in expectations for the growth of long term investments.  </w:t>
      </w:r>
    </w:p>
    <w:p w:rsidR="00527F2A" w:rsidRPr="00480D3A" w:rsidRDefault="00847832" w:rsidP="00527F2A">
      <w:pPr>
        <w:jc w:val="center"/>
        <w:rPr>
          <w:bCs/>
          <w:sz w:val="24"/>
        </w:rPr>
      </w:pPr>
      <w:r>
        <w:rPr>
          <w:noProof/>
          <w:sz w:val="24"/>
        </w:rPr>
        <w:lastRenderedPageBreak/>
        <w:drawing>
          <wp:inline distT="0" distB="0" distL="0" distR="0">
            <wp:extent cx="5755341" cy="2649071"/>
            <wp:effectExtent l="0" t="0" r="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0D3A" w:rsidRPr="00A16353" w:rsidRDefault="00AA5AD3" w:rsidP="00F85ECC">
      <w:pPr>
        <w:rPr>
          <w:rFonts w:asciiTheme="minorHAnsi" w:hAnsiTheme="minorHAnsi"/>
          <w:b/>
          <w:bCs/>
          <w:sz w:val="24"/>
          <w:u w:val="single"/>
        </w:rPr>
      </w:pPr>
      <w:r w:rsidRPr="00A16353">
        <w:rPr>
          <w:rFonts w:asciiTheme="minorHAnsi" w:hAnsiTheme="minorHAnsi"/>
          <w:b/>
          <w:bCs/>
          <w:sz w:val="24"/>
          <w:u w:val="single"/>
        </w:rPr>
        <w:t>Consumer Saving</w:t>
      </w:r>
    </w:p>
    <w:p w:rsidR="00480D3A" w:rsidRPr="00A16353" w:rsidRDefault="00480D3A" w:rsidP="00F85ECC">
      <w:pPr>
        <w:rPr>
          <w:rFonts w:asciiTheme="minorHAnsi" w:hAnsiTheme="minorHAnsi"/>
          <w:bCs/>
          <w:sz w:val="24"/>
        </w:rPr>
      </w:pPr>
    </w:p>
    <w:p w:rsidR="009C3D59" w:rsidRPr="00A16353" w:rsidRDefault="00480D3A" w:rsidP="00B8681A">
      <w:pPr>
        <w:jc w:val="both"/>
        <w:rPr>
          <w:rFonts w:asciiTheme="minorHAnsi" w:hAnsiTheme="minorHAnsi"/>
          <w:bCs/>
          <w:sz w:val="24"/>
        </w:rPr>
      </w:pPr>
      <w:r w:rsidRPr="00A16353">
        <w:rPr>
          <w:rFonts w:asciiTheme="minorHAnsi" w:hAnsiTheme="minorHAnsi"/>
          <w:bCs/>
          <w:sz w:val="24"/>
        </w:rPr>
        <w:t xml:space="preserve">     Consumers were also asked about the</w:t>
      </w:r>
      <w:r w:rsidR="00AA5AD3" w:rsidRPr="00A16353">
        <w:rPr>
          <w:rFonts w:asciiTheme="minorHAnsi" w:hAnsiTheme="minorHAnsi"/>
          <w:bCs/>
          <w:sz w:val="24"/>
        </w:rPr>
        <w:t xml:space="preserve">ir </w:t>
      </w:r>
      <w:r w:rsidR="00182CC7">
        <w:rPr>
          <w:rFonts w:asciiTheme="minorHAnsi" w:hAnsiTheme="minorHAnsi"/>
          <w:bCs/>
          <w:sz w:val="24"/>
        </w:rPr>
        <w:t xml:space="preserve">current </w:t>
      </w:r>
      <w:r w:rsidR="00AA5AD3" w:rsidRPr="00A16353">
        <w:rPr>
          <w:rFonts w:asciiTheme="minorHAnsi" w:hAnsiTheme="minorHAnsi"/>
          <w:bCs/>
          <w:sz w:val="24"/>
        </w:rPr>
        <w:t>level of saving</w:t>
      </w:r>
      <w:r w:rsidR="00182CC7">
        <w:rPr>
          <w:rFonts w:asciiTheme="minorHAnsi" w:hAnsiTheme="minorHAnsi"/>
          <w:bCs/>
          <w:sz w:val="24"/>
        </w:rPr>
        <w:t xml:space="preserve"> compared to their level of saving before the </w:t>
      </w:r>
      <w:r w:rsidR="00E8417A">
        <w:rPr>
          <w:rFonts w:asciiTheme="minorHAnsi" w:hAnsiTheme="minorHAnsi"/>
          <w:bCs/>
          <w:sz w:val="24"/>
        </w:rPr>
        <w:t xml:space="preserve">most </w:t>
      </w:r>
      <w:r w:rsidR="000E2578">
        <w:rPr>
          <w:rFonts w:asciiTheme="minorHAnsi" w:hAnsiTheme="minorHAnsi"/>
          <w:bCs/>
          <w:sz w:val="24"/>
        </w:rPr>
        <w:t xml:space="preserve">recent </w:t>
      </w:r>
      <w:r w:rsidR="00182CC7">
        <w:rPr>
          <w:rFonts w:asciiTheme="minorHAnsi" w:hAnsiTheme="minorHAnsi"/>
          <w:bCs/>
          <w:sz w:val="24"/>
        </w:rPr>
        <w:t xml:space="preserve">recession began.  </w:t>
      </w:r>
      <w:r w:rsidR="00E25F36">
        <w:rPr>
          <w:rFonts w:asciiTheme="minorHAnsi" w:hAnsiTheme="minorHAnsi"/>
          <w:bCs/>
          <w:sz w:val="24"/>
        </w:rPr>
        <w:t>While</w:t>
      </w:r>
      <w:r w:rsidR="00E20EF5">
        <w:rPr>
          <w:rFonts w:asciiTheme="minorHAnsi" w:hAnsiTheme="minorHAnsi"/>
          <w:bCs/>
          <w:sz w:val="24"/>
        </w:rPr>
        <w:t xml:space="preserve"> we had previously seen a </w:t>
      </w:r>
      <w:r w:rsidR="00291A59">
        <w:rPr>
          <w:rFonts w:asciiTheme="minorHAnsi" w:hAnsiTheme="minorHAnsi"/>
          <w:bCs/>
          <w:sz w:val="24"/>
        </w:rPr>
        <w:t xml:space="preserve">rise </w:t>
      </w:r>
      <w:r w:rsidR="007044AA">
        <w:rPr>
          <w:rFonts w:asciiTheme="minorHAnsi" w:hAnsiTheme="minorHAnsi"/>
          <w:bCs/>
          <w:sz w:val="24"/>
        </w:rPr>
        <w:t>in the percent of consumers who are increasing their level of saving</w:t>
      </w:r>
      <w:r w:rsidR="00E20EF5">
        <w:rPr>
          <w:rFonts w:asciiTheme="minorHAnsi" w:hAnsiTheme="minorHAnsi"/>
          <w:bCs/>
          <w:sz w:val="24"/>
        </w:rPr>
        <w:t>, this trend has reversed</w:t>
      </w:r>
      <w:r w:rsidR="00291A59">
        <w:rPr>
          <w:rFonts w:asciiTheme="minorHAnsi" w:hAnsiTheme="minorHAnsi"/>
          <w:bCs/>
          <w:sz w:val="24"/>
        </w:rPr>
        <w:t xml:space="preserve"> with the percent reporting that they are “saving more” decreasing to 26 from 30.</w:t>
      </w:r>
      <w:r w:rsidR="007044AA">
        <w:rPr>
          <w:rFonts w:asciiTheme="minorHAnsi" w:hAnsiTheme="minorHAnsi"/>
          <w:bCs/>
          <w:sz w:val="24"/>
        </w:rPr>
        <w:t xml:space="preserve">  </w:t>
      </w:r>
    </w:p>
    <w:p w:rsidR="009C3D59" w:rsidRPr="00A16353" w:rsidRDefault="009C3D59" w:rsidP="00F85ECC">
      <w:pPr>
        <w:rPr>
          <w:rFonts w:asciiTheme="minorHAnsi" w:hAnsiTheme="minorHAnsi"/>
          <w:bCs/>
          <w:sz w:val="24"/>
        </w:rPr>
      </w:pPr>
    </w:p>
    <w:p w:rsidR="00480D3A" w:rsidRPr="00480D3A" w:rsidRDefault="00847832" w:rsidP="009B0620">
      <w:pPr>
        <w:jc w:val="center"/>
        <w:rPr>
          <w:bCs/>
          <w:sz w:val="24"/>
        </w:rPr>
      </w:pPr>
      <w:r>
        <w:rPr>
          <w:noProof/>
          <w:sz w:val="24"/>
        </w:rPr>
        <w:drawing>
          <wp:inline distT="0" distB="0" distL="0" distR="0" wp14:anchorId="5EF58269" wp14:editId="0B98D096">
            <wp:extent cx="5667375" cy="2781300"/>
            <wp:effectExtent l="0" t="0" r="0" b="0"/>
            <wp:docPr id="8"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7796" w:rsidRDefault="00A67796" w:rsidP="00FC0474">
      <w:pPr>
        <w:rPr>
          <w:rFonts w:asciiTheme="minorHAnsi" w:hAnsiTheme="minorHAnsi"/>
          <w:bCs/>
          <w:sz w:val="24"/>
        </w:rPr>
      </w:pPr>
    </w:p>
    <w:p w:rsidR="00E028A8" w:rsidRDefault="00E028A8" w:rsidP="008D7786">
      <w:pPr>
        <w:jc w:val="both"/>
        <w:rPr>
          <w:rFonts w:asciiTheme="minorHAnsi" w:hAnsiTheme="minorHAnsi"/>
          <w:bCs/>
          <w:sz w:val="24"/>
        </w:rPr>
      </w:pPr>
    </w:p>
    <w:p w:rsidR="00E028A8" w:rsidRDefault="00E028A8" w:rsidP="008D7786">
      <w:pPr>
        <w:jc w:val="both"/>
        <w:rPr>
          <w:rFonts w:asciiTheme="minorHAnsi" w:hAnsiTheme="minorHAnsi"/>
          <w:bCs/>
          <w:sz w:val="24"/>
        </w:rPr>
      </w:pPr>
    </w:p>
    <w:p w:rsidR="00E028A8" w:rsidRDefault="00E028A8" w:rsidP="008D7786">
      <w:pPr>
        <w:jc w:val="both"/>
        <w:rPr>
          <w:rFonts w:asciiTheme="minorHAnsi" w:hAnsiTheme="minorHAnsi"/>
          <w:bCs/>
          <w:sz w:val="24"/>
        </w:rPr>
      </w:pPr>
    </w:p>
    <w:p w:rsidR="00E25F36" w:rsidRDefault="00E25F36" w:rsidP="008D7786">
      <w:pPr>
        <w:jc w:val="both"/>
        <w:rPr>
          <w:rFonts w:asciiTheme="minorHAnsi" w:hAnsiTheme="minorHAnsi"/>
          <w:bCs/>
          <w:sz w:val="24"/>
        </w:rPr>
      </w:pPr>
    </w:p>
    <w:p w:rsidR="00E028A8" w:rsidRDefault="00E028A8" w:rsidP="008D7786">
      <w:pPr>
        <w:jc w:val="both"/>
        <w:rPr>
          <w:rFonts w:asciiTheme="minorHAnsi" w:hAnsiTheme="minorHAnsi"/>
          <w:bCs/>
          <w:sz w:val="24"/>
        </w:rPr>
      </w:pPr>
    </w:p>
    <w:p w:rsidR="009B0620" w:rsidRDefault="00256CBB" w:rsidP="008D7786">
      <w:pPr>
        <w:jc w:val="both"/>
        <w:rPr>
          <w:rFonts w:asciiTheme="minorHAnsi" w:hAnsiTheme="minorHAnsi"/>
          <w:bCs/>
          <w:sz w:val="24"/>
        </w:rPr>
      </w:pPr>
      <w:r>
        <w:rPr>
          <w:rFonts w:asciiTheme="minorHAnsi" w:hAnsiTheme="minorHAnsi"/>
          <w:bCs/>
          <w:sz w:val="24"/>
        </w:rPr>
        <w:lastRenderedPageBreak/>
        <w:t xml:space="preserve"> </w:t>
      </w:r>
      <w:r w:rsidR="00EE16F1" w:rsidRPr="00A16353">
        <w:rPr>
          <w:rFonts w:asciiTheme="minorHAnsi" w:hAnsiTheme="minorHAnsi"/>
          <w:bCs/>
          <w:sz w:val="24"/>
        </w:rPr>
        <w:t xml:space="preserve">     Consumers were also asked to look ahead and predict their level of saving after the </w:t>
      </w:r>
      <w:r w:rsidR="00E8417A">
        <w:rPr>
          <w:rFonts w:asciiTheme="minorHAnsi" w:hAnsiTheme="minorHAnsi"/>
          <w:bCs/>
          <w:sz w:val="24"/>
        </w:rPr>
        <w:t xml:space="preserve">most recent </w:t>
      </w:r>
      <w:r w:rsidR="00EE16F1" w:rsidRPr="00A16353">
        <w:rPr>
          <w:rFonts w:asciiTheme="minorHAnsi" w:hAnsiTheme="minorHAnsi"/>
          <w:bCs/>
          <w:sz w:val="24"/>
        </w:rPr>
        <w:t xml:space="preserve">recession </w:t>
      </w:r>
      <w:r w:rsidR="00955190">
        <w:rPr>
          <w:rFonts w:asciiTheme="minorHAnsi" w:hAnsiTheme="minorHAnsi"/>
          <w:bCs/>
          <w:sz w:val="24"/>
        </w:rPr>
        <w:t xml:space="preserve">has completely ended </w:t>
      </w:r>
      <w:r w:rsidR="00EE16F1" w:rsidRPr="00A16353">
        <w:rPr>
          <w:rFonts w:asciiTheme="minorHAnsi" w:hAnsiTheme="minorHAnsi"/>
          <w:bCs/>
          <w:sz w:val="24"/>
        </w:rPr>
        <w:t xml:space="preserve">and the economy strengthens. </w:t>
      </w:r>
      <w:r w:rsidR="004C2F21">
        <w:rPr>
          <w:rFonts w:asciiTheme="minorHAnsi" w:hAnsiTheme="minorHAnsi"/>
          <w:bCs/>
          <w:sz w:val="24"/>
        </w:rPr>
        <w:t xml:space="preserve">  </w:t>
      </w:r>
      <w:r w:rsidR="00291A59">
        <w:rPr>
          <w:rFonts w:asciiTheme="minorHAnsi" w:hAnsiTheme="minorHAnsi"/>
          <w:bCs/>
          <w:sz w:val="24"/>
        </w:rPr>
        <w:t>These results have remained fairly steady during the past few surveys.  Between 40 percent and 50 percent of consumers expect to increase their level of saving, whereas v</w:t>
      </w:r>
      <w:r w:rsidR="00B8681A">
        <w:rPr>
          <w:rFonts w:asciiTheme="minorHAnsi" w:hAnsiTheme="minorHAnsi"/>
          <w:bCs/>
          <w:sz w:val="24"/>
        </w:rPr>
        <w:t xml:space="preserve">ery few consumers expect to decrease their level of saving.  </w:t>
      </w:r>
    </w:p>
    <w:p w:rsidR="00E25F36" w:rsidRPr="00A16353" w:rsidRDefault="00E25F36" w:rsidP="008D7786">
      <w:pPr>
        <w:jc w:val="both"/>
        <w:rPr>
          <w:rFonts w:asciiTheme="minorHAnsi" w:hAnsiTheme="minorHAnsi"/>
          <w:bCs/>
          <w:sz w:val="24"/>
        </w:rPr>
      </w:pPr>
    </w:p>
    <w:p w:rsidR="009B0620" w:rsidRPr="00EE16F1" w:rsidRDefault="009B0620" w:rsidP="00F85ECC">
      <w:pPr>
        <w:rPr>
          <w:bCs/>
          <w:sz w:val="24"/>
        </w:rPr>
      </w:pPr>
    </w:p>
    <w:p w:rsidR="002273AC" w:rsidRPr="002273AC" w:rsidRDefault="00847832" w:rsidP="00301E61">
      <w:pPr>
        <w:jc w:val="center"/>
        <w:rPr>
          <w:bCs/>
          <w:sz w:val="24"/>
        </w:rPr>
      </w:pPr>
      <w:r>
        <w:rPr>
          <w:noProof/>
          <w:sz w:val="24"/>
        </w:rPr>
        <w:drawing>
          <wp:inline distT="0" distB="0" distL="0" distR="0" wp14:anchorId="27AA5C9E" wp14:editId="4DAFCFCC">
            <wp:extent cx="5802086" cy="3439886"/>
            <wp:effectExtent l="0" t="0" r="8255" b="8255"/>
            <wp:docPr id="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5F36" w:rsidRDefault="00E25F36" w:rsidP="004C2F21">
      <w:pPr>
        <w:pStyle w:val="BodyText"/>
        <w:jc w:val="both"/>
        <w:rPr>
          <w:rFonts w:asciiTheme="minorHAnsi" w:hAnsiTheme="minorHAnsi"/>
          <w:b/>
          <w:bCs/>
          <w:u w:val="single"/>
        </w:rPr>
      </w:pPr>
    </w:p>
    <w:p w:rsidR="004C2F21" w:rsidRPr="00A16353" w:rsidRDefault="004C2F21" w:rsidP="004C2F21">
      <w:pPr>
        <w:pStyle w:val="BodyText"/>
        <w:jc w:val="both"/>
        <w:rPr>
          <w:rFonts w:asciiTheme="minorHAnsi" w:hAnsiTheme="minorHAnsi"/>
          <w:b/>
          <w:bCs/>
          <w:u w:val="single"/>
        </w:rPr>
      </w:pPr>
      <w:r w:rsidRPr="00A16353">
        <w:rPr>
          <w:rFonts w:asciiTheme="minorHAnsi" w:hAnsiTheme="minorHAnsi"/>
          <w:b/>
          <w:bCs/>
          <w:u w:val="single"/>
        </w:rPr>
        <w:t>The Bottom Line:  Consumer Spending</w:t>
      </w:r>
    </w:p>
    <w:p w:rsidR="004C2F21" w:rsidRPr="00A16353" w:rsidRDefault="004C2F21" w:rsidP="004C2F21">
      <w:pPr>
        <w:pStyle w:val="BodyText"/>
        <w:jc w:val="both"/>
        <w:rPr>
          <w:rFonts w:asciiTheme="minorHAnsi" w:hAnsiTheme="minorHAnsi"/>
          <w:bCs/>
        </w:rPr>
      </w:pPr>
    </w:p>
    <w:p w:rsidR="004C2F21" w:rsidRDefault="004C2F21" w:rsidP="00B8681A">
      <w:pPr>
        <w:pStyle w:val="BodyText"/>
        <w:jc w:val="both"/>
        <w:rPr>
          <w:rFonts w:asciiTheme="minorHAnsi" w:hAnsiTheme="minorHAnsi"/>
          <w:bCs/>
        </w:rPr>
      </w:pPr>
      <w:r>
        <w:rPr>
          <w:rFonts w:asciiTheme="minorHAnsi" w:hAnsiTheme="minorHAnsi"/>
          <w:bCs/>
        </w:rPr>
        <w:t xml:space="preserve">     </w:t>
      </w:r>
      <w:r w:rsidR="00291A59">
        <w:rPr>
          <w:rFonts w:asciiTheme="minorHAnsi" w:hAnsiTheme="minorHAnsi"/>
          <w:bCs/>
        </w:rPr>
        <w:t xml:space="preserve">Unfortunately, </w:t>
      </w:r>
      <w:r w:rsidR="00820BB1">
        <w:rPr>
          <w:rFonts w:asciiTheme="minorHAnsi" w:hAnsiTheme="minorHAnsi"/>
          <w:bCs/>
        </w:rPr>
        <w:t xml:space="preserve">any momentum that had been growing with respect to consumers’ willingness to spend might be stalling.  The continued uneasiness about the current economy, fears about the job market, and caution regarding the future of the economy could be having a </w:t>
      </w:r>
      <w:r w:rsidR="00291A59">
        <w:rPr>
          <w:rFonts w:asciiTheme="minorHAnsi" w:hAnsiTheme="minorHAnsi"/>
          <w:bCs/>
        </w:rPr>
        <w:t xml:space="preserve">dampening effect on consumers’ expectations for spending.    </w:t>
      </w:r>
      <w:r w:rsidR="00B8681A">
        <w:rPr>
          <w:rFonts w:asciiTheme="minorHAnsi" w:hAnsiTheme="minorHAnsi"/>
          <w:bCs/>
        </w:rPr>
        <w:t xml:space="preserve"> </w:t>
      </w:r>
    </w:p>
    <w:p w:rsidR="004C2F21" w:rsidRDefault="004C2F21" w:rsidP="004C2F21">
      <w:pPr>
        <w:pStyle w:val="BodyText"/>
        <w:jc w:val="both"/>
        <w:rPr>
          <w:rFonts w:asciiTheme="minorHAnsi" w:hAnsiTheme="minorHAnsi"/>
          <w:bCs/>
        </w:rPr>
      </w:pPr>
    </w:p>
    <w:p w:rsidR="004C2F21" w:rsidRDefault="004C2F21" w:rsidP="004C2F21">
      <w:pPr>
        <w:pStyle w:val="BodyText"/>
        <w:jc w:val="center"/>
        <w:rPr>
          <w:bCs/>
        </w:rPr>
      </w:pPr>
    </w:p>
    <w:p w:rsidR="004C2F21" w:rsidRDefault="004C2F21" w:rsidP="004C2F21">
      <w:pPr>
        <w:pStyle w:val="BodyText"/>
        <w:jc w:val="center"/>
        <w:rPr>
          <w:bCs/>
        </w:rPr>
      </w:pPr>
      <w:r>
        <w:rPr>
          <w:noProof/>
        </w:rPr>
        <w:lastRenderedPageBreak/>
        <w:drawing>
          <wp:inline distT="0" distB="0" distL="0" distR="0" wp14:anchorId="75D08158" wp14:editId="5AFEFC89">
            <wp:extent cx="5755341" cy="2877671"/>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2F21" w:rsidRDefault="004C2F21" w:rsidP="004C2F21">
      <w:pPr>
        <w:pStyle w:val="BodyText"/>
        <w:jc w:val="both"/>
        <w:rPr>
          <w:rFonts w:asciiTheme="minorHAnsi" w:hAnsiTheme="minorHAnsi"/>
          <w:bCs/>
        </w:rPr>
      </w:pPr>
      <w:r>
        <w:rPr>
          <w:rFonts w:asciiTheme="minorHAnsi" w:hAnsiTheme="minorHAnsi"/>
          <w:bCs/>
        </w:rPr>
        <w:t xml:space="preserve">    </w:t>
      </w:r>
    </w:p>
    <w:p w:rsidR="00CE2440" w:rsidRPr="0091272D" w:rsidRDefault="00CE2440" w:rsidP="00CE2440">
      <w:pPr>
        <w:rPr>
          <w:rFonts w:asciiTheme="minorHAnsi" w:hAnsiTheme="minorHAnsi"/>
          <w:b/>
          <w:bCs/>
          <w:sz w:val="24"/>
          <w:u w:val="single"/>
        </w:rPr>
      </w:pPr>
    </w:p>
    <w:p w:rsidR="00D51D6B" w:rsidRPr="00A16353" w:rsidRDefault="00D51D6B" w:rsidP="00D51D6B">
      <w:pPr>
        <w:rPr>
          <w:rFonts w:asciiTheme="minorHAnsi" w:hAnsiTheme="minorHAnsi"/>
          <w:b/>
          <w:bCs/>
          <w:sz w:val="24"/>
          <w:u w:val="single"/>
        </w:rPr>
      </w:pPr>
      <w:r w:rsidRPr="00A16353">
        <w:rPr>
          <w:rFonts w:asciiTheme="minorHAnsi" w:hAnsiTheme="minorHAnsi"/>
          <w:b/>
          <w:bCs/>
          <w:sz w:val="24"/>
          <w:u w:val="single"/>
        </w:rPr>
        <w:t xml:space="preserve">Perceptions of the Economy:  Comparison </w:t>
      </w:r>
      <w:r w:rsidR="00D96C1F">
        <w:rPr>
          <w:rFonts w:asciiTheme="minorHAnsi" w:hAnsiTheme="minorHAnsi"/>
          <w:b/>
          <w:bCs/>
          <w:sz w:val="24"/>
          <w:u w:val="single"/>
        </w:rPr>
        <w:t>t</w:t>
      </w:r>
      <w:r w:rsidRPr="00A16353">
        <w:rPr>
          <w:rFonts w:asciiTheme="minorHAnsi" w:hAnsiTheme="minorHAnsi"/>
          <w:b/>
          <w:bCs/>
          <w:sz w:val="24"/>
          <w:u w:val="single"/>
        </w:rPr>
        <w:t xml:space="preserve">o </w:t>
      </w:r>
      <w:proofErr w:type="gramStart"/>
      <w:r w:rsidRPr="00A16353">
        <w:rPr>
          <w:rFonts w:asciiTheme="minorHAnsi" w:hAnsiTheme="minorHAnsi"/>
          <w:b/>
          <w:bCs/>
          <w:sz w:val="24"/>
          <w:u w:val="single"/>
        </w:rPr>
        <w:t>The</w:t>
      </w:r>
      <w:proofErr w:type="gramEnd"/>
      <w:r w:rsidRPr="00A16353">
        <w:rPr>
          <w:rFonts w:asciiTheme="minorHAnsi" w:hAnsiTheme="minorHAnsi"/>
          <w:b/>
          <w:bCs/>
          <w:sz w:val="24"/>
          <w:u w:val="single"/>
        </w:rPr>
        <w:t xml:space="preserve"> Nation</w:t>
      </w:r>
    </w:p>
    <w:p w:rsidR="00D51D6B" w:rsidRPr="00A16353" w:rsidRDefault="00D51D6B" w:rsidP="00D51D6B">
      <w:pPr>
        <w:rPr>
          <w:rFonts w:asciiTheme="minorHAnsi" w:hAnsiTheme="minorHAnsi"/>
          <w:b/>
          <w:bCs/>
          <w:sz w:val="24"/>
          <w:u w:val="single"/>
        </w:rPr>
      </w:pPr>
    </w:p>
    <w:p w:rsidR="00D51D6B" w:rsidRDefault="00D51D6B" w:rsidP="00D51D6B">
      <w:pPr>
        <w:pStyle w:val="BodyText"/>
        <w:jc w:val="both"/>
        <w:rPr>
          <w:rFonts w:asciiTheme="minorHAnsi" w:hAnsiTheme="minorHAnsi"/>
        </w:rPr>
      </w:pPr>
      <w:r w:rsidRPr="00A16353">
        <w:rPr>
          <w:rFonts w:asciiTheme="minorHAnsi" w:hAnsiTheme="minorHAnsi"/>
        </w:rPr>
        <w:t xml:space="preserve">     Compared to consumers across the country as a whole, local consumers have traditionally held more positive perceptions of the economy.  Even though local consumers have </w:t>
      </w:r>
      <w:r w:rsidR="00182CC7">
        <w:rPr>
          <w:rFonts w:asciiTheme="minorHAnsi" w:hAnsiTheme="minorHAnsi"/>
        </w:rPr>
        <w:t xml:space="preserve">slightly </w:t>
      </w:r>
      <w:r w:rsidRPr="00A16353">
        <w:rPr>
          <w:rFonts w:asciiTheme="minorHAnsi" w:hAnsiTheme="minorHAnsi"/>
        </w:rPr>
        <w:t>more negative views of the current</w:t>
      </w:r>
      <w:r w:rsidR="00A67796">
        <w:rPr>
          <w:rFonts w:asciiTheme="minorHAnsi" w:hAnsiTheme="minorHAnsi"/>
        </w:rPr>
        <w:t xml:space="preserve"> American economy</w:t>
      </w:r>
      <w:r w:rsidR="00107B80">
        <w:rPr>
          <w:rFonts w:asciiTheme="minorHAnsi" w:hAnsiTheme="minorHAnsi"/>
        </w:rPr>
        <w:t xml:space="preserve"> and the current job market</w:t>
      </w:r>
      <w:r w:rsidRPr="00A16353">
        <w:rPr>
          <w:rFonts w:asciiTheme="minorHAnsi" w:hAnsiTheme="minorHAnsi"/>
        </w:rPr>
        <w:t xml:space="preserve">, local consumers are </w:t>
      </w:r>
      <w:r w:rsidR="00955190">
        <w:rPr>
          <w:rFonts w:asciiTheme="minorHAnsi" w:hAnsiTheme="minorHAnsi"/>
        </w:rPr>
        <w:t xml:space="preserve">comparatively </w:t>
      </w:r>
      <w:r w:rsidRPr="00A16353">
        <w:rPr>
          <w:rFonts w:asciiTheme="minorHAnsi" w:hAnsiTheme="minorHAnsi"/>
        </w:rPr>
        <w:t xml:space="preserve">more optimistic about the future of the American economy, are more optimistic about the future of the job market, and are more optimistic about their personal financial situation in the next year.  The table below illustrates some of these differences in consumers’ responses to selected survey questions.  </w:t>
      </w:r>
    </w:p>
    <w:p w:rsidR="00D51D6B" w:rsidRPr="00A16353" w:rsidRDefault="00D51D6B" w:rsidP="00D51D6B">
      <w:pPr>
        <w:pStyle w:val="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900"/>
        <w:gridCol w:w="1008"/>
      </w:tblGrid>
      <w:tr w:rsidR="00D51D6B" w:rsidRPr="00A16353" w:rsidTr="001041CB">
        <w:tc>
          <w:tcPr>
            <w:tcW w:w="6948" w:type="dxa"/>
            <w:tcBorders>
              <w:top w:val="single" w:sz="4" w:space="0" w:color="auto"/>
              <w:left w:val="single" w:sz="4" w:space="0" w:color="auto"/>
              <w:bottom w:val="single" w:sz="4" w:space="0" w:color="auto"/>
              <w:right w:val="nil"/>
            </w:tcBorders>
            <w:shd w:val="clear" w:color="auto" w:fill="C6D9F1" w:themeFill="text2" w:themeFillTint="33"/>
            <w:vAlign w:val="center"/>
          </w:tcPr>
          <w:p w:rsidR="003416F4" w:rsidRPr="00851542" w:rsidRDefault="003416F4" w:rsidP="003416F4">
            <w:pPr>
              <w:rPr>
                <w:rFonts w:asciiTheme="minorHAnsi" w:hAnsiTheme="minorHAnsi"/>
                <w:sz w:val="28"/>
                <w:szCs w:val="28"/>
              </w:rPr>
            </w:pPr>
            <w:r w:rsidRPr="00851542">
              <w:rPr>
                <w:rFonts w:asciiTheme="minorHAnsi" w:hAnsiTheme="minorHAnsi"/>
                <w:sz w:val="28"/>
                <w:szCs w:val="28"/>
              </w:rPr>
              <w:t xml:space="preserve">Comparing Middle Tennessee Consumers to </w:t>
            </w:r>
          </w:p>
          <w:p w:rsidR="00D51D6B" w:rsidRPr="00851542" w:rsidRDefault="003416F4" w:rsidP="003416F4">
            <w:pPr>
              <w:rPr>
                <w:rFonts w:asciiTheme="minorHAnsi" w:hAnsiTheme="minorHAnsi"/>
                <w:sz w:val="28"/>
                <w:szCs w:val="28"/>
              </w:rPr>
            </w:pPr>
            <w:r w:rsidRPr="00851542">
              <w:rPr>
                <w:rFonts w:asciiTheme="minorHAnsi" w:hAnsiTheme="minorHAnsi"/>
                <w:sz w:val="28"/>
                <w:szCs w:val="28"/>
              </w:rPr>
              <w:t>Consumers Across the Country as a Whole</w:t>
            </w:r>
          </w:p>
        </w:tc>
        <w:tc>
          <w:tcPr>
            <w:tcW w:w="900" w:type="dxa"/>
            <w:tcBorders>
              <w:top w:val="single" w:sz="4" w:space="0" w:color="auto"/>
              <w:left w:val="nil"/>
              <w:bottom w:val="single" w:sz="4" w:space="0" w:color="auto"/>
              <w:right w:val="nil"/>
            </w:tcBorders>
            <w:shd w:val="clear" w:color="auto" w:fill="C6D9F1" w:themeFill="text2" w:themeFillTint="33"/>
          </w:tcPr>
          <w:p w:rsidR="00D51D6B" w:rsidRPr="00851542" w:rsidRDefault="00D51D6B" w:rsidP="00DF7588">
            <w:pPr>
              <w:jc w:val="center"/>
              <w:rPr>
                <w:rFonts w:asciiTheme="minorHAnsi" w:hAnsiTheme="minorHAnsi"/>
                <w:bCs/>
                <w:sz w:val="24"/>
                <w:szCs w:val="24"/>
              </w:rPr>
            </w:pP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Nation</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w:t>
            </w:r>
          </w:p>
        </w:tc>
        <w:tc>
          <w:tcPr>
            <w:tcW w:w="1008" w:type="dxa"/>
            <w:tcBorders>
              <w:top w:val="single" w:sz="4" w:space="0" w:color="auto"/>
              <w:left w:val="nil"/>
              <w:bottom w:val="single" w:sz="4" w:space="0" w:color="auto"/>
              <w:right w:val="single" w:sz="4" w:space="0" w:color="auto"/>
            </w:tcBorders>
            <w:shd w:val="clear" w:color="auto" w:fill="C6D9F1" w:themeFill="text2" w:themeFillTint="33"/>
          </w:tcPr>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Mid.</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Tenn.</w:t>
            </w:r>
          </w:p>
          <w:p w:rsidR="00D51D6B" w:rsidRPr="00851542" w:rsidRDefault="00D51D6B" w:rsidP="00DF7588">
            <w:pPr>
              <w:jc w:val="center"/>
              <w:rPr>
                <w:rFonts w:asciiTheme="minorHAnsi" w:hAnsiTheme="minorHAnsi"/>
                <w:bCs/>
                <w:sz w:val="24"/>
                <w:szCs w:val="24"/>
              </w:rPr>
            </w:pPr>
            <w:r w:rsidRPr="00851542">
              <w:rPr>
                <w:rFonts w:asciiTheme="minorHAnsi" w:hAnsiTheme="minorHAnsi"/>
                <w:bCs/>
                <w:sz w:val="24"/>
                <w:szCs w:val="24"/>
              </w:rPr>
              <w:t>(%)</w:t>
            </w:r>
          </w:p>
        </w:tc>
      </w:tr>
      <w:tr w:rsidR="00D51D6B" w:rsidRPr="00A16353" w:rsidTr="00DF7588">
        <w:tc>
          <w:tcPr>
            <w:tcW w:w="6948" w:type="dxa"/>
            <w:tcBorders>
              <w:top w:val="single" w:sz="4" w:space="0" w:color="auto"/>
            </w:tcBorders>
          </w:tcPr>
          <w:p w:rsidR="00D51D6B" w:rsidRPr="00A16353" w:rsidRDefault="00D51D6B" w:rsidP="00DF7588">
            <w:pPr>
              <w:rPr>
                <w:rFonts w:asciiTheme="minorHAnsi" w:hAnsiTheme="minorHAnsi"/>
                <w:sz w:val="24"/>
              </w:rPr>
            </w:pPr>
            <w:r w:rsidRPr="00A16353">
              <w:rPr>
                <w:rFonts w:asciiTheme="minorHAnsi" w:hAnsiTheme="minorHAnsi"/>
                <w:sz w:val="24"/>
              </w:rPr>
              <w:t xml:space="preserve">Business conditions in the </w:t>
            </w:r>
            <w:smartTag w:uri="urn:schemas-microsoft-com:office:smarttags" w:element="place">
              <w:smartTag w:uri="urn:schemas-microsoft-com:office:smarttags" w:element="country-region">
                <w:r w:rsidRPr="00A16353">
                  <w:rPr>
                    <w:rFonts w:asciiTheme="minorHAnsi" w:hAnsiTheme="minorHAnsi"/>
                    <w:sz w:val="24"/>
                  </w:rPr>
                  <w:t>U.S.</w:t>
                </w:r>
              </w:smartTag>
            </w:smartTag>
            <w:r w:rsidRPr="00A16353">
              <w:rPr>
                <w:rFonts w:asciiTheme="minorHAnsi" w:hAnsiTheme="minorHAnsi"/>
                <w:sz w:val="24"/>
              </w:rPr>
              <w:t xml:space="preserve"> are good.</w:t>
            </w:r>
          </w:p>
        </w:tc>
        <w:tc>
          <w:tcPr>
            <w:tcW w:w="900" w:type="dxa"/>
            <w:tcBorders>
              <w:top w:val="single" w:sz="4" w:space="0" w:color="auto"/>
            </w:tcBorders>
          </w:tcPr>
          <w:p w:rsidR="00D51D6B" w:rsidRPr="00A16353" w:rsidRDefault="000F047A" w:rsidP="00345ED2">
            <w:pPr>
              <w:jc w:val="center"/>
              <w:rPr>
                <w:rFonts w:asciiTheme="minorHAnsi" w:hAnsiTheme="minorHAnsi"/>
                <w:b/>
                <w:sz w:val="24"/>
              </w:rPr>
            </w:pPr>
            <w:r>
              <w:rPr>
                <w:rFonts w:asciiTheme="minorHAnsi" w:hAnsiTheme="minorHAnsi"/>
                <w:b/>
                <w:sz w:val="24"/>
              </w:rPr>
              <w:t>1</w:t>
            </w:r>
            <w:r w:rsidR="007A4C2B">
              <w:rPr>
                <w:rFonts w:asciiTheme="minorHAnsi" w:hAnsiTheme="minorHAnsi"/>
                <w:b/>
                <w:sz w:val="24"/>
              </w:rPr>
              <w:t>5</w:t>
            </w:r>
            <w:r w:rsidR="00D51D6B" w:rsidRPr="00A16353">
              <w:rPr>
                <w:rStyle w:val="FootnoteReference"/>
                <w:rFonts w:asciiTheme="minorHAnsi" w:hAnsiTheme="minorHAnsi"/>
                <w:b/>
                <w:sz w:val="24"/>
              </w:rPr>
              <w:footnoteReference w:id="2"/>
            </w:r>
          </w:p>
        </w:tc>
        <w:tc>
          <w:tcPr>
            <w:tcW w:w="1008" w:type="dxa"/>
            <w:tcBorders>
              <w:top w:val="single" w:sz="4" w:space="0" w:color="auto"/>
            </w:tcBorders>
          </w:tcPr>
          <w:p w:rsidR="00D51D6B" w:rsidRPr="00A16353" w:rsidRDefault="00D755A2" w:rsidP="000F047A">
            <w:pPr>
              <w:jc w:val="center"/>
              <w:rPr>
                <w:rFonts w:asciiTheme="minorHAnsi" w:hAnsiTheme="minorHAnsi"/>
                <w:b/>
                <w:sz w:val="24"/>
              </w:rPr>
            </w:pPr>
            <w:r>
              <w:rPr>
                <w:rFonts w:asciiTheme="minorHAnsi" w:hAnsiTheme="minorHAnsi"/>
                <w:b/>
                <w:sz w:val="24"/>
              </w:rPr>
              <w:t>11</w:t>
            </w:r>
          </w:p>
        </w:tc>
      </w:tr>
      <w:tr w:rsidR="00D51D6B" w:rsidRPr="00A16353" w:rsidTr="001041CB">
        <w:tc>
          <w:tcPr>
            <w:tcW w:w="6948" w:type="dxa"/>
            <w:shd w:val="clear" w:color="auto" w:fill="DBE5F1" w:themeFill="accent1" w:themeFillTint="33"/>
          </w:tcPr>
          <w:p w:rsidR="00D51D6B" w:rsidRPr="00A16353" w:rsidRDefault="00D51D6B" w:rsidP="00DF7588">
            <w:pPr>
              <w:rPr>
                <w:rFonts w:asciiTheme="minorHAnsi" w:hAnsiTheme="minorHAnsi"/>
                <w:sz w:val="24"/>
              </w:rPr>
            </w:pPr>
            <w:r w:rsidRPr="00A16353">
              <w:rPr>
                <w:rFonts w:asciiTheme="minorHAnsi" w:hAnsiTheme="minorHAnsi"/>
                <w:sz w:val="24"/>
              </w:rPr>
              <w:t xml:space="preserve">Six months from now, business conditions in the </w:t>
            </w:r>
            <w:smartTag w:uri="urn:schemas-microsoft-com:office:smarttags" w:element="place">
              <w:smartTag w:uri="urn:schemas-microsoft-com:office:smarttags" w:element="country-region">
                <w:r w:rsidRPr="00A16353">
                  <w:rPr>
                    <w:rFonts w:asciiTheme="minorHAnsi" w:hAnsiTheme="minorHAnsi"/>
                    <w:sz w:val="24"/>
                  </w:rPr>
                  <w:t>U.S.</w:t>
                </w:r>
              </w:smartTag>
            </w:smartTag>
            <w:r w:rsidRPr="00A16353">
              <w:rPr>
                <w:rFonts w:asciiTheme="minorHAnsi" w:hAnsiTheme="minorHAnsi"/>
                <w:sz w:val="24"/>
              </w:rPr>
              <w:t xml:space="preserve"> will be better.</w:t>
            </w:r>
          </w:p>
        </w:tc>
        <w:tc>
          <w:tcPr>
            <w:tcW w:w="900" w:type="dxa"/>
            <w:shd w:val="clear" w:color="auto" w:fill="DBE5F1" w:themeFill="accent1" w:themeFillTint="33"/>
          </w:tcPr>
          <w:p w:rsidR="00D51D6B" w:rsidRPr="00A16353" w:rsidRDefault="007A4C2B" w:rsidP="00B361E9">
            <w:pPr>
              <w:jc w:val="center"/>
              <w:rPr>
                <w:rFonts w:asciiTheme="minorHAnsi" w:hAnsiTheme="minorHAnsi"/>
                <w:b/>
                <w:sz w:val="24"/>
              </w:rPr>
            </w:pPr>
            <w:r>
              <w:rPr>
                <w:rFonts w:asciiTheme="minorHAnsi" w:hAnsiTheme="minorHAnsi"/>
                <w:b/>
                <w:sz w:val="24"/>
              </w:rPr>
              <w:t>1</w:t>
            </w:r>
            <w:r w:rsidR="00B361E9">
              <w:rPr>
                <w:rFonts w:asciiTheme="minorHAnsi" w:hAnsiTheme="minorHAnsi"/>
                <w:b/>
                <w:sz w:val="24"/>
              </w:rPr>
              <w:t>7</w:t>
            </w:r>
          </w:p>
        </w:tc>
        <w:tc>
          <w:tcPr>
            <w:tcW w:w="1008" w:type="dxa"/>
            <w:shd w:val="clear" w:color="auto" w:fill="DBE5F1" w:themeFill="accent1" w:themeFillTint="33"/>
          </w:tcPr>
          <w:p w:rsidR="00D51D6B" w:rsidRPr="00A16353" w:rsidRDefault="00D755A2" w:rsidP="0022136E">
            <w:pPr>
              <w:jc w:val="center"/>
              <w:rPr>
                <w:rFonts w:asciiTheme="minorHAnsi" w:hAnsiTheme="minorHAnsi"/>
                <w:b/>
                <w:sz w:val="24"/>
              </w:rPr>
            </w:pPr>
            <w:r>
              <w:rPr>
                <w:rFonts w:asciiTheme="minorHAnsi" w:hAnsiTheme="minorHAnsi"/>
                <w:b/>
                <w:sz w:val="24"/>
              </w:rPr>
              <w:t>35</w:t>
            </w:r>
          </w:p>
        </w:tc>
      </w:tr>
      <w:tr w:rsidR="00D51D6B" w:rsidRPr="00A16353" w:rsidTr="00DF7588">
        <w:tc>
          <w:tcPr>
            <w:tcW w:w="6948" w:type="dxa"/>
          </w:tcPr>
          <w:p w:rsidR="00D51D6B" w:rsidRPr="00A16353" w:rsidRDefault="00D51D6B" w:rsidP="00DF7588">
            <w:pPr>
              <w:rPr>
                <w:rFonts w:asciiTheme="minorHAnsi" w:hAnsiTheme="minorHAnsi"/>
                <w:sz w:val="24"/>
              </w:rPr>
            </w:pPr>
            <w:r w:rsidRPr="00A16353">
              <w:rPr>
                <w:rFonts w:asciiTheme="minorHAnsi" w:hAnsiTheme="minorHAnsi"/>
                <w:sz w:val="24"/>
              </w:rPr>
              <w:t>Jobs are easy to find (plentiful).</w:t>
            </w:r>
          </w:p>
        </w:tc>
        <w:tc>
          <w:tcPr>
            <w:tcW w:w="900" w:type="dxa"/>
          </w:tcPr>
          <w:p w:rsidR="00D51D6B" w:rsidRPr="00A16353" w:rsidRDefault="00B361E9" w:rsidP="00B361E9">
            <w:pPr>
              <w:jc w:val="center"/>
              <w:rPr>
                <w:rFonts w:asciiTheme="minorHAnsi" w:hAnsiTheme="minorHAnsi"/>
                <w:b/>
                <w:sz w:val="24"/>
              </w:rPr>
            </w:pPr>
            <w:r>
              <w:rPr>
                <w:rFonts w:asciiTheme="minorHAnsi" w:hAnsiTheme="minorHAnsi"/>
                <w:b/>
                <w:sz w:val="24"/>
              </w:rPr>
              <w:t>7</w:t>
            </w:r>
          </w:p>
        </w:tc>
        <w:tc>
          <w:tcPr>
            <w:tcW w:w="1008" w:type="dxa"/>
          </w:tcPr>
          <w:p w:rsidR="00D51D6B" w:rsidRPr="00A16353" w:rsidRDefault="00D755A2" w:rsidP="000F047A">
            <w:pPr>
              <w:jc w:val="center"/>
              <w:rPr>
                <w:rFonts w:asciiTheme="minorHAnsi" w:hAnsiTheme="minorHAnsi"/>
                <w:b/>
                <w:sz w:val="24"/>
              </w:rPr>
            </w:pPr>
            <w:r>
              <w:rPr>
                <w:rFonts w:asciiTheme="minorHAnsi" w:hAnsiTheme="minorHAnsi"/>
                <w:b/>
                <w:sz w:val="24"/>
              </w:rPr>
              <w:t>4</w:t>
            </w:r>
          </w:p>
        </w:tc>
      </w:tr>
      <w:tr w:rsidR="00D51D6B" w:rsidRPr="00A16353" w:rsidTr="001041CB">
        <w:tc>
          <w:tcPr>
            <w:tcW w:w="6948" w:type="dxa"/>
            <w:shd w:val="clear" w:color="auto" w:fill="DBE5F1" w:themeFill="accent1" w:themeFillTint="33"/>
          </w:tcPr>
          <w:p w:rsidR="00D51D6B" w:rsidRPr="00A16353" w:rsidRDefault="00D51D6B" w:rsidP="00DF7588">
            <w:pPr>
              <w:rPr>
                <w:rFonts w:asciiTheme="minorHAnsi" w:hAnsiTheme="minorHAnsi"/>
                <w:sz w:val="24"/>
              </w:rPr>
            </w:pPr>
            <w:r w:rsidRPr="00A16353">
              <w:rPr>
                <w:rFonts w:asciiTheme="minorHAnsi" w:hAnsiTheme="minorHAnsi"/>
                <w:sz w:val="24"/>
              </w:rPr>
              <w:t>Six months from now, there will be more job openings.</w:t>
            </w:r>
          </w:p>
        </w:tc>
        <w:tc>
          <w:tcPr>
            <w:tcW w:w="900" w:type="dxa"/>
            <w:shd w:val="clear" w:color="auto" w:fill="DBE5F1" w:themeFill="accent1" w:themeFillTint="33"/>
          </w:tcPr>
          <w:p w:rsidR="00D51D6B" w:rsidRPr="00A16353" w:rsidRDefault="007A4C2B" w:rsidP="00B361E9">
            <w:pPr>
              <w:jc w:val="center"/>
              <w:rPr>
                <w:rFonts w:asciiTheme="minorHAnsi" w:hAnsiTheme="minorHAnsi"/>
                <w:b/>
                <w:sz w:val="24"/>
              </w:rPr>
            </w:pPr>
            <w:r>
              <w:rPr>
                <w:rFonts w:asciiTheme="minorHAnsi" w:hAnsiTheme="minorHAnsi"/>
                <w:b/>
                <w:sz w:val="24"/>
              </w:rPr>
              <w:t>1</w:t>
            </w:r>
            <w:r w:rsidR="00B361E9">
              <w:rPr>
                <w:rFonts w:asciiTheme="minorHAnsi" w:hAnsiTheme="minorHAnsi"/>
                <w:b/>
                <w:sz w:val="24"/>
              </w:rPr>
              <w:t>5</w:t>
            </w:r>
          </w:p>
        </w:tc>
        <w:tc>
          <w:tcPr>
            <w:tcW w:w="1008" w:type="dxa"/>
            <w:shd w:val="clear" w:color="auto" w:fill="DBE5F1" w:themeFill="accent1" w:themeFillTint="33"/>
          </w:tcPr>
          <w:p w:rsidR="00D51D6B" w:rsidRPr="00A16353" w:rsidRDefault="00D755A2" w:rsidP="000F047A">
            <w:pPr>
              <w:jc w:val="center"/>
              <w:rPr>
                <w:rFonts w:asciiTheme="minorHAnsi" w:hAnsiTheme="minorHAnsi"/>
                <w:b/>
                <w:sz w:val="24"/>
              </w:rPr>
            </w:pPr>
            <w:r>
              <w:rPr>
                <w:rFonts w:asciiTheme="minorHAnsi" w:hAnsiTheme="minorHAnsi"/>
                <w:b/>
                <w:sz w:val="24"/>
              </w:rPr>
              <w:t>36</w:t>
            </w:r>
          </w:p>
        </w:tc>
      </w:tr>
      <w:tr w:rsidR="00D51D6B" w:rsidRPr="00A16353" w:rsidTr="00DF7588">
        <w:tc>
          <w:tcPr>
            <w:tcW w:w="6948" w:type="dxa"/>
          </w:tcPr>
          <w:p w:rsidR="00D51D6B" w:rsidRPr="00A16353" w:rsidRDefault="00D51D6B" w:rsidP="00DF7588">
            <w:pPr>
              <w:rPr>
                <w:rFonts w:asciiTheme="minorHAnsi" w:hAnsiTheme="minorHAnsi"/>
                <w:sz w:val="24"/>
              </w:rPr>
            </w:pPr>
            <w:r w:rsidRPr="00A16353">
              <w:rPr>
                <w:rFonts w:asciiTheme="minorHAnsi" w:hAnsiTheme="minorHAnsi"/>
                <w:sz w:val="24"/>
              </w:rPr>
              <w:t>In 12 months my personal financial situation (income) will be better.</w:t>
            </w:r>
          </w:p>
        </w:tc>
        <w:tc>
          <w:tcPr>
            <w:tcW w:w="900" w:type="dxa"/>
          </w:tcPr>
          <w:p w:rsidR="00D51D6B" w:rsidRPr="00A16353" w:rsidRDefault="007A4C2B" w:rsidP="00B361E9">
            <w:pPr>
              <w:jc w:val="center"/>
              <w:rPr>
                <w:rFonts w:asciiTheme="minorHAnsi" w:hAnsiTheme="minorHAnsi"/>
                <w:b/>
                <w:sz w:val="24"/>
              </w:rPr>
            </w:pPr>
            <w:r>
              <w:rPr>
                <w:rFonts w:asciiTheme="minorHAnsi" w:hAnsiTheme="minorHAnsi"/>
                <w:b/>
                <w:sz w:val="24"/>
              </w:rPr>
              <w:t>1</w:t>
            </w:r>
            <w:r w:rsidR="00B361E9">
              <w:rPr>
                <w:rFonts w:asciiTheme="minorHAnsi" w:hAnsiTheme="minorHAnsi"/>
                <w:b/>
                <w:sz w:val="24"/>
              </w:rPr>
              <w:t>6</w:t>
            </w:r>
          </w:p>
        </w:tc>
        <w:tc>
          <w:tcPr>
            <w:tcW w:w="1008" w:type="dxa"/>
          </w:tcPr>
          <w:p w:rsidR="00D51D6B" w:rsidRPr="00A16353" w:rsidRDefault="00D755A2" w:rsidP="000F047A">
            <w:pPr>
              <w:jc w:val="center"/>
              <w:rPr>
                <w:rFonts w:asciiTheme="minorHAnsi" w:hAnsiTheme="minorHAnsi"/>
                <w:b/>
                <w:sz w:val="24"/>
              </w:rPr>
            </w:pPr>
            <w:r>
              <w:rPr>
                <w:rFonts w:asciiTheme="minorHAnsi" w:hAnsiTheme="minorHAnsi"/>
                <w:b/>
                <w:sz w:val="24"/>
              </w:rPr>
              <w:t>41</w:t>
            </w:r>
          </w:p>
        </w:tc>
      </w:tr>
    </w:tbl>
    <w:p w:rsidR="00993846" w:rsidRDefault="00993846" w:rsidP="00D51D6B">
      <w:pPr>
        <w:pStyle w:val="BodyText"/>
        <w:jc w:val="both"/>
        <w:rPr>
          <w:rFonts w:asciiTheme="minorHAnsi" w:hAnsiTheme="minorHAnsi"/>
          <w:b/>
          <w:bCs/>
          <w:u w:val="single"/>
        </w:rPr>
      </w:pPr>
    </w:p>
    <w:p w:rsidR="00D96C1F" w:rsidRDefault="00D96C1F" w:rsidP="00D51D6B">
      <w:pPr>
        <w:pStyle w:val="BodyText"/>
        <w:jc w:val="both"/>
        <w:rPr>
          <w:rFonts w:asciiTheme="minorHAnsi" w:hAnsiTheme="minorHAnsi"/>
          <w:b/>
          <w:bCs/>
          <w:u w:val="single"/>
        </w:rPr>
      </w:pPr>
    </w:p>
    <w:p w:rsidR="00E10F3A" w:rsidRDefault="00E10F3A" w:rsidP="00D51D6B">
      <w:pPr>
        <w:pStyle w:val="BodyText"/>
        <w:jc w:val="both"/>
        <w:rPr>
          <w:rFonts w:asciiTheme="minorHAnsi" w:hAnsiTheme="minorHAnsi"/>
          <w:b/>
          <w:bCs/>
          <w:u w:val="single"/>
        </w:rPr>
      </w:pPr>
    </w:p>
    <w:p w:rsidR="00D51D6B" w:rsidRPr="00A16353" w:rsidRDefault="00D51D6B" w:rsidP="00D51D6B">
      <w:pPr>
        <w:pStyle w:val="BodyText"/>
        <w:jc w:val="both"/>
        <w:rPr>
          <w:rFonts w:asciiTheme="minorHAnsi" w:hAnsiTheme="minorHAnsi"/>
          <w:b/>
          <w:bCs/>
          <w:szCs w:val="24"/>
          <w:u w:val="single"/>
        </w:rPr>
      </w:pPr>
      <w:r w:rsidRPr="00A16353">
        <w:rPr>
          <w:rFonts w:asciiTheme="minorHAnsi" w:hAnsiTheme="minorHAnsi"/>
          <w:b/>
          <w:bCs/>
          <w:u w:val="single"/>
        </w:rPr>
        <w:lastRenderedPageBreak/>
        <w:t>The Psychology of Consumers</w:t>
      </w:r>
    </w:p>
    <w:p w:rsidR="00D51D6B" w:rsidRPr="00A16353" w:rsidRDefault="00D51D6B" w:rsidP="00D51D6B">
      <w:pPr>
        <w:jc w:val="both"/>
        <w:rPr>
          <w:rFonts w:asciiTheme="minorHAnsi" w:hAnsiTheme="minorHAnsi"/>
          <w:bCs/>
          <w:sz w:val="24"/>
          <w:szCs w:val="24"/>
        </w:rPr>
      </w:pPr>
    </w:p>
    <w:p w:rsidR="00D51D6B" w:rsidRPr="00A16353" w:rsidRDefault="00D51D6B" w:rsidP="00D51D6B">
      <w:pPr>
        <w:pStyle w:val="BodyText"/>
        <w:jc w:val="both"/>
        <w:rPr>
          <w:rFonts w:asciiTheme="minorHAnsi" w:hAnsiTheme="minorHAnsi"/>
          <w:bCs/>
        </w:rPr>
      </w:pPr>
      <w:r w:rsidRPr="00A16353">
        <w:rPr>
          <w:rFonts w:asciiTheme="minorHAnsi" w:hAnsiTheme="minorHAnsi"/>
          <w:szCs w:val="24"/>
        </w:rPr>
        <w:t xml:space="preserve">     The</w:t>
      </w:r>
      <w:r w:rsidRPr="00A16353">
        <w:rPr>
          <w:rFonts w:asciiTheme="minorHAnsi" w:hAnsiTheme="minorHAnsi"/>
        </w:rPr>
        <w:t xml:space="preserve"> psychology of consumers can have dramatic effects on the future of the economy.  Consumer spending makes up two-thirds of the American economy.  Decreases in consumer confidence that translate into reduced purchasing patterns can have significant negative effects on the economy.  Conversely, increases in consumer confidence that translate into accelerated consumer spending can have significant positive effects on the economy.  When consumers begin to feel comfortable about the future of the economy and their own personal financial situation, they will increase their spending.  </w:t>
      </w:r>
      <w:r w:rsidRPr="00A16353">
        <w:rPr>
          <w:rFonts w:asciiTheme="minorHAnsi" w:hAnsiTheme="minorHAnsi"/>
          <w:bCs/>
        </w:rPr>
        <w:t xml:space="preserve">Such spending would then help to grow the economy as </w:t>
      </w:r>
      <w:r w:rsidR="00761515">
        <w:rPr>
          <w:rFonts w:asciiTheme="minorHAnsi" w:hAnsiTheme="minorHAnsi"/>
          <w:bCs/>
        </w:rPr>
        <w:t xml:space="preserve">manufacturers begin to produce more and retailers begin to </w:t>
      </w:r>
      <w:r w:rsidRPr="00A16353">
        <w:rPr>
          <w:rFonts w:asciiTheme="minorHAnsi" w:hAnsiTheme="minorHAnsi"/>
          <w:bCs/>
        </w:rPr>
        <w:t>fill jobs to meet increased consumer demand.</w:t>
      </w:r>
      <w:r w:rsidR="00315469" w:rsidRPr="00A16353">
        <w:rPr>
          <w:rFonts w:asciiTheme="minorHAnsi" w:hAnsiTheme="minorHAnsi"/>
          <w:bCs/>
        </w:rPr>
        <w:t xml:space="preserve">  This type of self-fulfilling prophecy is illustrated below in the </w:t>
      </w:r>
      <w:r w:rsidR="00315469" w:rsidRPr="00B0737F">
        <w:rPr>
          <w:rFonts w:asciiTheme="minorHAnsi" w:hAnsiTheme="minorHAnsi"/>
          <w:bCs/>
          <w:i/>
        </w:rPr>
        <w:t>Consumer Confidence Cycle</w:t>
      </w:r>
      <w:r w:rsidR="00315469" w:rsidRPr="00A16353">
        <w:rPr>
          <w:rFonts w:asciiTheme="minorHAnsi" w:hAnsiTheme="minorHAnsi"/>
          <w:bCs/>
        </w:rPr>
        <w:t>.</w:t>
      </w:r>
      <w:r w:rsidRPr="00A16353">
        <w:rPr>
          <w:rFonts w:asciiTheme="minorHAnsi" w:hAnsiTheme="minorHAnsi"/>
          <w:bCs/>
        </w:rPr>
        <w:t xml:space="preserve"> </w:t>
      </w:r>
      <w:r w:rsidR="006B3840">
        <w:rPr>
          <w:rFonts w:asciiTheme="minorHAnsi" w:hAnsiTheme="minorHAnsi"/>
          <w:bCs/>
        </w:rPr>
        <w:t xml:space="preserve">    </w:t>
      </w:r>
    </w:p>
    <w:p w:rsidR="00D51D6B" w:rsidRPr="00A16353" w:rsidRDefault="00D51D6B" w:rsidP="00D51D6B">
      <w:pPr>
        <w:rPr>
          <w:rFonts w:asciiTheme="minorHAnsi" w:hAnsiTheme="minorHAnsi"/>
          <w:bCs/>
          <w:sz w:val="24"/>
        </w:rPr>
      </w:pPr>
    </w:p>
    <w:p w:rsidR="00315469" w:rsidRDefault="00315469" w:rsidP="00D75F8B">
      <w:pPr>
        <w:rPr>
          <w:bCs/>
          <w:sz w:val="24"/>
        </w:rPr>
      </w:pPr>
    </w:p>
    <w:p w:rsidR="00E1772C" w:rsidRDefault="00315469" w:rsidP="00D75F8B">
      <w:pPr>
        <w:rPr>
          <w:bCs/>
          <w:sz w:val="24"/>
        </w:rPr>
      </w:pPr>
      <w:r>
        <w:rPr>
          <w:bCs/>
          <w:sz w:val="24"/>
        </w:rPr>
        <w:br w:type="column"/>
      </w:r>
    </w:p>
    <w:p w:rsidR="00315469" w:rsidRPr="00B0737F" w:rsidRDefault="00315469" w:rsidP="00B0737F">
      <w:pPr>
        <w:jc w:val="center"/>
        <w:rPr>
          <w:rFonts w:asciiTheme="minorHAnsi" w:hAnsiTheme="minorHAnsi"/>
          <w:b/>
          <w:bCs/>
          <w:sz w:val="28"/>
          <w:szCs w:val="28"/>
        </w:rPr>
      </w:pPr>
      <w:r w:rsidRPr="00B0737F">
        <w:rPr>
          <w:rFonts w:asciiTheme="minorHAnsi" w:hAnsiTheme="minorHAnsi"/>
          <w:b/>
          <w:bCs/>
          <w:sz w:val="28"/>
          <w:szCs w:val="28"/>
        </w:rPr>
        <w:t>The Self-Fulfilling Prophecy of the Consumer Confidence Cycle</w:t>
      </w:r>
    </w:p>
    <w:p w:rsidR="00315469" w:rsidRPr="00A16353" w:rsidRDefault="00315469" w:rsidP="00D75F8B">
      <w:pPr>
        <w:rPr>
          <w:rFonts w:asciiTheme="minorHAnsi" w:hAnsiTheme="minorHAnsi"/>
          <w:bCs/>
          <w:sz w:val="24"/>
        </w:rPr>
      </w:pPr>
    </w:p>
    <w:p w:rsidR="00315469" w:rsidRPr="00A16353" w:rsidRDefault="00315469" w:rsidP="00D75F8B">
      <w:pPr>
        <w:rPr>
          <w:rFonts w:asciiTheme="minorHAnsi" w:hAnsiTheme="minorHAnsi"/>
          <w:bCs/>
          <w:sz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0"/>
        <w:gridCol w:w="4320"/>
      </w:tblGrid>
      <w:tr w:rsidR="00A16353" w:rsidRPr="00A16353" w:rsidTr="00DF7588">
        <w:tc>
          <w:tcPr>
            <w:tcW w:w="4428"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Optimism</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Pessimism</w:t>
            </w:r>
          </w:p>
        </w:tc>
      </w:tr>
      <w:tr w:rsidR="00315469" w:rsidRPr="00A16353" w:rsidTr="00DF7588">
        <w:tc>
          <w:tcPr>
            <w:tcW w:w="4428"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Cs/>
                <w:sz w:val="22"/>
                <w:szCs w:val="22"/>
              </w:rPr>
            </w:pPr>
          </w:p>
        </w:tc>
        <w:tc>
          <w:tcPr>
            <w:tcW w:w="4320"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more employees and purchase more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fewer employees and purchase less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more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fewer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more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fewer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Growing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Slowing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bl>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105183" w:rsidRPr="00A16353" w:rsidRDefault="003C133F" w:rsidP="00105183">
      <w:pPr>
        <w:rPr>
          <w:rFonts w:asciiTheme="minorHAnsi" w:hAnsiTheme="minorHAnsi"/>
          <w:b/>
          <w:bCs/>
          <w:sz w:val="24"/>
          <w:u w:val="single"/>
        </w:rPr>
      </w:pPr>
      <w:r w:rsidRPr="00A16353">
        <w:rPr>
          <w:rFonts w:asciiTheme="minorHAnsi" w:hAnsiTheme="minorHAnsi"/>
          <w:bCs/>
          <w:sz w:val="24"/>
        </w:rPr>
        <w:t xml:space="preserve"> </w:t>
      </w:r>
      <w:r w:rsidR="00105183" w:rsidRPr="00A16353">
        <w:rPr>
          <w:rFonts w:asciiTheme="minorHAnsi" w:hAnsiTheme="minorHAnsi"/>
          <w:b/>
          <w:bCs/>
          <w:sz w:val="24"/>
          <w:u w:val="single"/>
        </w:rPr>
        <w:t>About the Survey</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results reported here are based on telephone interviews with</w:t>
      </w:r>
      <w:r w:rsidR="003E179E" w:rsidRPr="00A16353">
        <w:rPr>
          <w:rFonts w:asciiTheme="minorHAnsi" w:hAnsiTheme="minorHAnsi"/>
          <w:sz w:val="24"/>
        </w:rPr>
        <w:t xml:space="preserve"> </w:t>
      </w:r>
      <w:r w:rsidR="0046324A">
        <w:rPr>
          <w:rFonts w:asciiTheme="minorHAnsi" w:hAnsiTheme="minorHAnsi"/>
          <w:sz w:val="24"/>
        </w:rPr>
        <w:t>332</w:t>
      </w:r>
      <w:r w:rsidR="005326A4">
        <w:rPr>
          <w:rFonts w:asciiTheme="minorHAnsi" w:hAnsiTheme="minorHAnsi"/>
          <w:sz w:val="24"/>
        </w:rPr>
        <w:t xml:space="preserve"> </w:t>
      </w:r>
      <w:r w:rsidRPr="00A16353">
        <w:rPr>
          <w:rFonts w:asciiTheme="minorHAnsi" w:hAnsiTheme="minorHAnsi"/>
          <w:sz w:val="24"/>
        </w:rPr>
        <w:t>randomly selected adult residents, 18 years and older, from Davidson</w:t>
      </w:r>
      <w:r w:rsidR="00B0737F">
        <w:rPr>
          <w:rFonts w:asciiTheme="minorHAnsi" w:hAnsiTheme="minorHAnsi"/>
          <w:sz w:val="24"/>
        </w:rPr>
        <w:t xml:space="preserve"> County</w:t>
      </w:r>
      <w:r w:rsidRPr="00A16353">
        <w:rPr>
          <w:rFonts w:asciiTheme="minorHAnsi" w:hAnsiTheme="minorHAnsi"/>
          <w:sz w:val="24"/>
        </w:rPr>
        <w:t>, Rutherford</w:t>
      </w:r>
      <w:r w:rsidR="00B0737F">
        <w:rPr>
          <w:rFonts w:asciiTheme="minorHAnsi" w:hAnsiTheme="minorHAnsi"/>
          <w:sz w:val="24"/>
        </w:rPr>
        <w:t xml:space="preserve"> County</w:t>
      </w:r>
      <w:r w:rsidRPr="00A16353">
        <w:rPr>
          <w:rFonts w:asciiTheme="minorHAnsi" w:hAnsiTheme="minorHAnsi"/>
          <w:sz w:val="24"/>
        </w:rPr>
        <w:t xml:space="preserve"> and Williamson </w:t>
      </w:r>
      <w:r w:rsidR="00562F60">
        <w:rPr>
          <w:rFonts w:asciiTheme="minorHAnsi" w:hAnsiTheme="minorHAnsi"/>
          <w:sz w:val="24"/>
        </w:rPr>
        <w:t>C</w:t>
      </w:r>
      <w:r w:rsidRPr="00A16353">
        <w:rPr>
          <w:rFonts w:asciiTheme="minorHAnsi" w:hAnsiTheme="minorHAnsi"/>
          <w:sz w:val="24"/>
        </w:rPr>
        <w:t>ount</w:t>
      </w:r>
      <w:r w:rsidR="00B0737F">
        <w:rPr>
          <w:rFonts w:asciiTheme="minorHAnsi" w:hAnsiTheme="minorHAnsi"/>
          <w:sz w:val="24"/>
        </w:rPr>
        <w:t>y</w:t>
      </w:r>
      <w:r w:rsidRPr="00A16353">
        <w:rPr>
          <w:rFonts w:asciiTheme="minorHAnsi" w:hAnsiTheme="minorHAnsi"/>
          <w:sz w:val="24"/>
        </w:rPr>
        <w:t xml:space="preserve">.  Phone interviews were conducted </w:t>
      </w:r>
      <w:r w:rsidR="009C4C27" w:rsidRPr="00A16353">
        <w:rPr>
          <w:rFonts w:asciiTheme="minorHAnsi" w:hAnsiTheme="minorHAnsi"/>
          <w:sz w:val="24"/>
        </w:rPr>
        <w:t xml:space="preserve">between </w:t>
      </w:r>
      <w:r w:rsidR="001F7ED1" w:rsidRPr="00A16353">
        <w:rPr>
          <w:rFonts w:asciiTheme="minorHAnsi" w:hAnsiTheme="minorHAnsi"/>
          <w:sz w:val="24"/>
        </w:rPr>
        <w:t>4:</w:t>
      </w:r>
      <w:r w:rsidR="00454711">
        <w:rPr>
          <w:rFonts w:asciiTheme="minorHAnsi" w:hAnsiTheme="minorHAnsi"/>
          <w:sz w:val="24"/>
        </w:rPr>
        <w:t>3</w:t>
      </w:r>
      <w:r w:rsidR="001F7ED1" w:rsidRPr="00A16353">
        <w:rPr>
          <w:rFonts w:asciiTheme="minorHAnsi" w:hAnsiTheme="minorHAnsi"/>
          <w:sz w:val="24"/>
        </w:rPr>
        <w:t>0 pm an</w:t>
      </w:r>
      <w:r w:rsidR="00E32844" w:rsidRPr="00A16353">
        <w:rPr>
          <w:rFonts w:asciiTheme="minorHAnsi" w:hAnsiTheme="minorHAnsi"/>
          <w:sz w:val="24"/>
        </w:rPr>
        <w:t xml:space="preserve">d </w:t>
      </w:r>
      <w:r w:rsidR="002974AD" w:rsidRPr="00A16353">
        <w:rPr>
          <w:rFonts w:asciiTheme="minorHAnsi" w:hAnsiTheme="minorHAnsi"/>
          <w:sz w:val="24"/>
        </w:rPr>
        <w:t>8:30</w:t>
      </w:r>
      <w:r w:rsidR="00E32844" w:rsidRPr="00A16353">
        <w:rPr>
          <w:rFonts w:asciiTheme="minorHAnsi" w:hAnsiTheme="minorHAnsi"/>
          <w:sz w:val="24"/>
        </w:rPr>
        <w:t xml:space="preserve"> </w:t>
      </w:r>
      <w:r w:rsidRPr="00A16353">
        <w:rPr>
          <w:rFonts w:asciiTheme="minorHAnsi" w:hAnsiTheme="minorHAnsi"/>
          <w:sz w:val="24"/>
        </w:rPr>
        <w:t xml:space="preserve">pm </w:t>
      </w:r>
      <w:r w:rsidR="00073B05" w:rsidRPr="00A16353">
        <w:rPr>
          <w:rFonts w:asciiTheme="minorHAnsi" w:hAnsiTheme="minorHAnsi"/>
          <w:sz w:val="24"/>
        </w:rPr>
        <w:t xml:space="preserve">on </w:t>
      </w:r>
      <w:r w:rsidR="00FF2ECC">
        <w:rPr>
          <w:rFonts w:asciiTheme="minorHAnsi" w:hAnsiTheme="minorHAnsi"/>
          <w:sz w:val="24"/>
        </w:rPr>
        <w:t>Tuesday, September 11 and Thursday, September 13</w:t>
      </w:r>
      <w:r w:rsidR="002974AD" w:rsidRPr="00A16353">
        <w:rPr>
          <w:rFonts w:asciiTheme="minorHAnsi" w:hAnsiTheme="minorHAnsi"/>
          <w:sz w:val="24"/>
        </w:rPr>
        <w:t xml:space="preserve">.  </w:t>
      </w:r>
      <w:r w:rsidRPr="00A16353">
        <w:rPr>
          <w:rFonts w:asciiTheme="minorHAnsi" w:hAnsiTheme="minorHAnsi"/>
          <w:sz w:val="24"/>
        </w:rPr>
        <w:t>With a sample of</w:t>
      </w:r>
      <w:r w:rsidR="00741192">
        <w:rPr>
          <w:rFonts w:asciiTheme="minorHAnsi" w:hAnsiTheme="minorHAnsi"/>
          <w:sz w:val="24"/>
        </w:rPr>
        <w:t xml:space="preserve"> </w:t>
      </w:r>
      <w:r w:rsidR="0046324A">
        <w:rPr>
          <w:rFonts w:asciiTheme="minorHAnsi" w:hAnsiTheme="minorHAnsi"/>
          <w:sz w:val="24"/>
        </w:rPr>
        <w:t>332</w:t>
      </w:r>
      <w:r w:rsidR="001E2C62">
        <w:rPr>
          <w:rFonts w:asciiTheme="minorHAnsi" w:hAnsiTheme="minorHAnsi"/>
          <w:sz w:val="24"/>
        </w:rPr>
        <w:t xml:space="preserve"> </w:t>
      </w:r>
      <w:r w:rsidRPr="00A16353">
        <w:rPr>
          <w:rFonts w:asciiTheme="minorHAnsi" w:hAnsiTheme="minorHAnsi"/>
          <w:sz w:val="24"/>
        </w:rPr>
        <w:t>people, we can say with 95% confidence that the amount of survey error due to taking a random sample instead of surveying all members of the population is ±</w:t>
      </w:r>
      <w:r w:rsidR="0046324A">
        <w:rPr>
          <w:rFonts w:asciiTheme="minorHAnsi" w:hAnsiTheme="minorHAnsi"/>
          <w:sz w:val="24"/>
        </w:rPr>
        <w:t xml:space="preserve"> 5.4</w:t>
      </w:r>
      <w:r w:rsidR="00FF2BE6" w:rsidRPr="00A16353">
        <w:rPr>
          <w:rFonts w:asciiTheme="minorHAnsi" w:hAnsiTheme="minorHAnsi"/>
          <w:sz w:val="24"/>
        </w:rPr>
        <w:t>%</w:t>
      </w:r>
      <w:r w:rsidRPr="00A16353">
        <w:rPr>
          <w:rFonts w:asciiTheme="minorHAnsi" w:hAnsiTheme="minorHAnsi"/>
          <w:sz w:val="24"/>
        </w:rPr>
        <w:t xml:space="preserve">.  Other factors such as problems with question wording and question interpretation can also </w:t>
      </w:r>
      <w:r w:rsidR="00AB6215" w:rsidRPr="00A16353">
        <w:rPr>
          <w:rFonts w:asciiTheme="minorHAnsi" w:hAnsiTheme="minorHAnsi"/>
          <w:sz w:val="24"/>
        </w:rPr>
        <w:t xml:space="preserve">introduce </w:t>
      </w:r>
      <w:r w:rsidRPr="00A16353">
        <w:rPr>
          <w:rFonts w:asciiTheme="minorHAnsi" w:hAnsiTheme="minorHAnsi"/>
          <w:sz w:val="24"/>
        </w:rPr>
        <w:t xml:space="preserve">additional bias or error into the results.  Results from the Middle Tennessee consumer </w:t>
      </w:r>
      <w:r w:rsidR="005E61A0">
        <w:rPr>
          <w:rFonts w:asciiTheme="minorHAnsi" w:hAnsiTheme="minorHAnsi"/>
          <w:sz w:val="24"/>
        </w:rPr>
        <w:t xml:space="preserve">outlook </w:t>
      </w:r>
      <w:r w:rsidRPr="00A16353">
        <w:rPr>
          <w:rFonts w:asciiTheme="minorHAnsi" w:hAnsiTheme="minorHAnsi"/>
          <w:sz w:val="24"/>
        </w:rPr>
        <w:t>surveys can be compared to national consumer surveys published monthly by the Conference Board (</w:t>
      </w:r>
      <w:hyperlink r:id="rId17" w:history="1">
        <w:r w:rsidRPr="00A16353">
          <w:rPr>
            <w:rStyle w:val="Hyperlink"/>
            <w:rFonts w:asciiTheme="minorHAnsi" w:hAnsiTheme="minorHAnsi"/>
            <w:sz w:val="24"/>
          </w:rPr>
          <w:t>www.conference-board.org</w:t>
        </w:r>
      </w:hyperlink>
      <w:r w:rsidRPr="00A16353">
        <w:rPr>
          <w:rFonts w:asciiTheme="minorHAnsi" w:hAnsiTheme="minorHAnsi"/>
          <w:sz w:val="24"/>
        </w:rPr>
        <w:t xml:space="preserve">).  This report is also available on the </w:t>
      </w:r>
      <w:r w:rsidR="005027A9" w:rsidRPr="00A16353">
        <w:rPr>
          <w:rFonts w:asciiTheme="minorHAnsi" w:hAnsiTheme="minorHAnsi"/>
          <w:sz w:val="24"/>
        </w:rPr>
        <w:t xml:space="preserve">Office of Consumer Research </w:t>
      </w:r>
      <w:r w:rsidRPr="00A16353">
        <w:rPr>
          <w:rFonts w:asciiTheme="minorHAnsi" w:hAnsiTheme="minorHAnsi"/>
          <w:sz w:val="24"/>
        </w:rPr>
        <w:t>web page (</w:t>
      </w:r>
      <w:hyperlink r:id="rId18" w:history="1">
        <w:r w:rsidR="00566943" w:rsidRPr="004F6CD3">
          <w:rPr>
            <w:rStyle w:val="Hyperlink"/>
            <w:rFonts w:asciiTheme="minorHAnsi" w:hAnsiTheme="minorHAnsi"/>
            <w:sz w:val="24"/>
          </w:rPr>
          <w:t>www.mtsu.edu/consumer</w:t>
        </w:r>
      </w:hyperlink>
      <w:r w:rsidRPr="00A16353">
        <w:rPr>
          <w:rFonts w:asciiTheme="minorHAnsi" w:hAnsiTheme="minorHAnsi"/>
          <w:sz w:val="24"/>
        </w:rPr>
        <w:t xml:space="preserve">).   </w:t>
      </w:r>
    </w:p>
    <w:p w:rsidR="00993846" w:rsidRPr="00A16353" w:rsidRDefault="00993846" w:rsidP="009E29D4">
      <w:pPr>
        <w:jc w:val="both"/>
        <w:rPr>
          <w:rFonts w:asciiTheme="minorHAnsi" w:hAnsiTheme="minorHAnsi"/>
          <w:sz w:val="24"/>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w:t>
      </w:r>
      <w:r w:rsidR="00A07B8D">
        <w:rPr>
          <w:rFonts w:asciiTheme="minorHAnsi" w:hAnsiTheme="minorHAnsi"/>
          <w:sz w:val="24"/>
        </w:rPr>
        <w:t xml:space="preserve">Consumer </w:t>
      </w:r>
      <w:r w:rsidR="006C267E">
        <w:rPr>
          <w:rFonts w:asciiTheme="minorHAnsi" w:hAnsiTheme="minorHAnsi"/>
          <w:sz w:val="24"/>
        </w:rPr>
        <w:t>O</w:t>
      </w:r>
      <w:r w:rsidR="00A07B8D">
        <w:rPr>
          <w:rFonts w:asciiTheme="minorHAnsi" w:hAnsiTheme="minorHAnsi"/>
          <w:sz w:val="24"/>
        </w:rPr>
        <w:t xml:space="preserve">utlook </w:t>
      </w:r>
      <w:r w:rsidR="006C267E">
        <w:rPr>
          <w:rFonts w:asciiTheme="minorHAnsi" w:hAnsiTheme="minorHAnsi"/>
          <w:sz w:val="24"/>
        </w:rPr>
        <w:t>I</w:t>
      </w:r>
      <w:r w:rsidR="00A07B8D">
        <w:rPr>
          <w:rFonts w:asciiTheme="minorHAnsi" w:hAnsiTheme="minorHAnsi"/>
          <w:sz w:val="24"/>
        </w:rPr>
        <w:t>ndex</w:t>
      </w:r>
      <w:r w:rsidRPr="00A16353">
        <w:rPr>
          <w:rFonts w:asciiTheme="minorHAnsi" w:hAnsiTheme="minorHAnsi"/>
          <w:sz w:val="24"/>
        </w:rPr>
        <w:t xml:space="preserve"> is based on all 11</w:t>
      </w:r>
      <w:r w:rsidR="00EA6EAC" w:rsidRPr="00A16353">
        <w:rPr>
          <w:rFonts w:asciiTheme="minorHAnsi" w:hAnsiTheme="minorHAnsi"/>
          <w:sz w:val="24"/>
        </w:rPr>
        <w:t xml:space="preserve"> </w:t>
      </w:r>
      <w:r w:rsidRPr="00A16353">
        <w:rPr>
          <w:rFonts w:asciiTheme="minorHAnsi" w:hAnsiTheme="minorHAnsi"/>
          <w:sz w:val="24"/>
        </w:rPr>
        <w:t xml:space="preserve">survey questions outlined below.  The score is computed by adding the percentage of positive responses to each question, and subtracting the percentage of negative responses.  The </w:t>
      </w:r>
      <w:r w:rsidR="00993846" w:rsidRPr="00A16353">
        <w:rPr>
          <w:rFonts w:asciiTheme="minorHAnsi" w:hAnsiTheme="minorHAnsi"/>
          <w:sz w:val="24"/>
        </w:rPr>
        <w:t xml:space="preserve">Current </w:t>
      </w:r>
      <w:r w:rsidRPr="00A16353">
        <w:rPr>
          <w:rFonts w:asciiTheme="minorHAnsi" w:hAnsiTheme="minorHAnsi"/>
          <w:sz w:val="24"/>
        </w:rPr>
        <w:t xml:space="preserve">Situation Index is based on questions 1, 3, 5, and 7 (see the following tables of results).  The Future Expectations Index is based on questions 2, 4, 6, and 8.  The Purchasing Index is based on questions 9, 10, and 11. </w:t>
      </w:r>
    </w:p>
    <w:p w:rsidR="00A25ED9" w:rsidRPr="00A16353" w:rsidRDefault="00A25ED9" w:rsidP="00105183">
      <w:pPr>
        <w:rPr>
          <w:rFonts w:asciiTheme="minorHAnsi" w:hAnsiTheme="minorHAnsi"/>
          <w:b/>
          <w:bCs/>
          <w:sz w:val="24"/>
          <w:u w:val="single"/>
        </w:rPr>
      </w:pPr>
    </w:p>
    <w:p w:rsidR="002B67F2" w:rsidRPr="00A16353" w:rsidRDefault="002B67F2" w:rsidP="00105183">
      <w:pPr>
        <w:rPr>
          <w:rFonts w:asciiTheme="minorHAnsi" w:hAnsiTheme="minorHAnsi"/>
          <w:b/>
          <w:bCs/>
          <w:sz w:val="24"/>
          <w:u w:val="single"/>
        </w:rPr>
      </w:pPr>
    </w:p>
    <w:p w:rsidR="00105183" w:rsidRPr="00A16353" w:rsidRDefault="00105183" w:rsidP="00105183">
      <w:pPr>
        <w:rPr>
          <w:rFonts w:asciiTheme="minorHAnsi" w:hAnsiTheme="minorHAnsi"/>
          <w:b/>
          <w:bCs/>
          <w:sz w:val="24"/>
          <w:u w:val="single"/>
        </w:rPr>
      </w:pPr>
      <w:r w:rsidRPr="00A16353">
        <w:rPr>
          <w:rFonts w:asciiTheme="minorHAnsi" w:hAnsiTheme="minorHAnsi"/>
          <w:b/>
          <w:bCs/>
          <w:sz w:val="24"/>
          <w:u w:val="single"/>
        </w:rPr>
        <w:t>About the Office of Consumer Research at MTSU</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w:t>
      </w:r>
      <w:r w:rsidR="00906A6F" w:rsidRPr="00A16353">
        <w:rPr>
          <w:rFonts w:asciiTheme="minorHAnsi" w:hAnsiTheme="minorHAnsi"/>
          <w:sz w:val="24"/>
        </w:rPr>
        <w:t>In 2000, t</w:t>
      </w:r>
      <w:r w:rsidRPr="00A16353">
        <w:rPr>
          <w:rFonts w:asciiTheme="minorHAnsi" w:hAnsiTheme="minorHAnsi"/>
          <w:sz w:val="24"/>
        </w:rPr>
        <w:t xml:space="preserve">he Management and Marketing Department at </w:t>
      </w:r>
      <w:smartTag w:uri="urn:schemas-microsoft-com:office:smarttags" w:element="place">
        <w:smartTag w:uri="urn:schemas-microsoft-com:office:smarttags" w:element="PlaceName">
          <w:r w:rsidRPr="00A16353">
            <w:rPr>
              <w:rFonts w:asciiTheme="minorHAnsi" w:hAnsiTheme="minorHAnsi"/>
              <w:sz w:val="24"/>
            </w:rPr>
            <w:t>Middle</w:t>
          </w:r>
        </w:smartTag>
        <w:r w:rsidRPr="00A16353">
          <w:rPr>
            <w:rFonts w:asciiTheme="minorHAnsi" w:hAnsiTheme="minorHAnsi"/>
            <w:sz w:val="24"/>
          </w:rPr>
          <w:t xml:space="preserve"> </w:t>
        </w:r>
        <w:smartTag w:uri="urn:schemas-microsoft-com:office:smarttags" w:element="PlaceName">
          <w:r w:rsidRPr="00A16353">
            <w:rPr>
              <w:rFonts w:asciiTheme="minorHAnsi" w:hAnsiTheme="minorHAnsi"/>
              <w:sz w:val="24"/>
            </w:rPr>
            <w:t>Tennessee</w:t>
          </w:r>
        </w:smartTag>
        <w:r w:rsidRPr="00A16353">
          <w:rPr>
            <w:rFonts w:asciiTheme="minorHAnsi" w:hAnsiTheme="minorHAnsi"/>
            <w:sz w:val="24"/>
          </w:rPr>
          <w:t xml:space="preserve"> </w:t>
        </w:r>
        <w:smartTag w:uri="urn:schemas-microsoft-com:office:smarttags" w:element="PlaceType">
          <w:r w:rsidRPr="00A16353">
            <w:rPr>
              <w:rFonts w:asciiTheme="minorHAnsi" w:hAnsiTheme="minorHAnsi"/>
              <w:sz w:val="24"/>
            </w:rPr>
            <w:t>State</w:t>
          </w:r>
        </w:smartTag>
        <w:r w:rsidRPr="00A16353">
          <w:rPr>
            <w:rFonts w:asciiTheme="minorHAnsi" w:hAnsiTheme="minorHAnsi"/>
            <w:sz w:val="24"/>
          </w:rPr>
          <w:t xml:space="preserve"> </w:t>
        </w:r>
        <w:smartTag w:uri="urn:schemas-microsoft-com:office:smarttags" w:element="PlaceType">
          <w:r w:rsidRPr="00A16353">
            <w:rPr>
              <w:rFonts w:asciiTheme="minorHAnsi" w:hAnsiTheme="minorHAnsi"/>
              <w:sz w:val="24"/>
            </w:rPr>
            <w:t>University</w:t>
          </w:r>
        </w:smartTag>
      </w:smartTag>
      <w:r w:rsidRPr="00A16353">
        <w:rPr>
          <w:rFonts w:asciiTheme="minorHAnsi" w:hAnsiTheme="minorHAnsi"/>
          <w:sz w:val="24"/>
        </w:rPr>
        <w:t xml:space="preserve"> received funding from an MTSU Technology Access Fee grant to create a telephone survey research lab and the Office of Consumer Research to be housed in the department.  The Office of Consumer Research uses the telephone survey lab to conduct surveys of consumer</w:t>
      </w:r>
      <w:r w:rsidR="00EE0442">
        <w:rPr>
          <w:rFonts w:asciiTheme="minorHAnsi" w:hAnsiTheme="minorHAnsi"/>
          <w:sz w:val="24"/>
        </w:rPr>
        <w:t>s</w:t>
      </w:r>
      <w:r w:rsidRPr="00A16353">
        <w:rPr>
          <w:rFonts w:asciiTheme="minorHAnsi" w:hAnsiTheme="minorHAnsi"/>
          <w:sz w:val="24"/>
        </w:rPr>
        <w:t xml:space="preserve"> in Middle Tennessee.  The surveys measure consumers’ perceptions of economic conditions in the country as a whole as well as in Middle Tennessee.  Similar surveys conducted by the Conference Board and the Survey Research Center at the University of Michigan have been shown to be very predictive of key economic indicators such as inflation, interest rates and consumer spending.       </w:t>
      </w: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Students in Professor Timothy R. </w:t>
      </w:r>
      <w:proofErr w:type="spellStart"/>
      <w:r w:rsidRPr="00A16353">
        <w:rPr>
          <w:rFonts w:asciiTheme="minorHAnsi" w:hAnsiTheme="minorHAnsi"/>
          <w:sz w:val="24"/>
        </w:rPr>
        <w:t>Graeff’s</w:t>
      </w:r>
      <w:proofErr w:type="spellEnd"/>
      <w:r w:rsidRPr="00A16353">
        <w:rPr>
          <w:rFonts w:asciiTheme="minorHAnsi" w:hAnsiTheme="minorHAnsi"/>
          <w:sz w:val="24"/>
        </w:rPr>
        <w:t xml:space="preserve"> marketing research courses conduct the telephone surveys.  For further information contact Timothy R. Graeff, Professor of Marketing and Director, Office of Consumer Research (898-5124; </w:t>
      </w:r>
      <w:r w:rsidR="00E14DB2">
        <w:rPr>
          <w:rFonts w:asciiTheme="minorHAnsi" w:hAnsiTheme="minorHAnsi"/>
          <w:sz w:val="24"/>
        </w:rPr>
        <w:t>Tim.Graeff</w:t>
      </w:r>
      <w:r w:rsidRPr="00A16353">
        <w:rPr>
          <w:rFonts w:asciiTheme="minorHAnsi" w:hAnsiTheme="minorHAnsi"/>
          <w:sz w:val="24"/>
        </w:rPr>
        <w:t>@mtsu.edu).</w:t>
      </w:r>
    </w:p>
    <w:p w:rsidR="00FE663C" w:rsidRPr="00A16353" w:rsidRDefault="00FE663C" w:rsidP="00FF2BE6">
      <w:pPr>
        <w:rPr>
          <w:rFonts w:asciiTheme="minorHAnsi" w:hAnsiTheme="minorHAnsi"/>
          <w:b/>
          <w:bCs/>
          <w:sz w:val="24"/>
          <w:u w:val="single"/>
        </w:rPr>
      </w:pPr>
    </w:p>
    <w:p w:rsidR="00EA1CA8" w:rsidRDefault="00EA1CA8" w:rsidP="0017454B">
      <w:pPr>
        <w:rPr>
          <w:rFonts w:asciiTheme="minorHAnsi" w:hAnsiTheme="minorHAnsi"/>
          <w:b/>
          <w:bCs/>
          <w:sz w:val="24"/>
          <w:u w:val="single"/>
        </w:rPr>
      </w:pPr>
      <w:r>
        <w:rPr>
          <w:rFonts w:asciiTheme="minorHAnsi" w:hAnsiTheme="minorHAnsi"/>
          <w:b/>
          <w:bCs/>
          <w:sz w:val="24"/>
          <w:u w:val="single"/>
        </w:rPr>
        <w:br w:type="column"/>
      </w:r>
    </w:p>
    <w:tbl>
      <w:tblPr>
        <w:tblW w:w="9620" w:type="dxa"/>
        <w:tblInd w:w="93" w:type="dxa"/>
        <w:tblLook w:val="04A0" w:firstRow="1" w:lastRow="0" w:firstColumn="1" w:lastColumn="0" w:noHBand="0" w:noVBand="1"/>
      </w:tblPr>
      <w:tblGrid>
        <w:gridCol w:w="1960"/>
        <w:gridCol w:w="1140"/>
        <w:gridCol w:w="539"/>
        <w:gridCol w:w="628"/>
        <w:gridCol w:w="572"/>
        <w:gridCol w:w="580"/>
        <w:gridCol w:w="600"/>
        <w:gridCol w:w="620"/>
        <w:gridCol w:w="628"/>
        <w:gridCol w:w="580"/>
        <w:gridCol w:w="580"/>
        <w:gridCol w:w="640"/>
        <w:gridCol w:w="780"/>
      </w:tblGrid>
      <w:tr w:rsidR="00EA1CA8" w:rsidRPr="00EA1CA8" w:rsidTr="00EB56FB">
        <w:trPr>
          <w:trHeight w:val="288"/>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r w:rsidRPr="00EA1CA8">
              <w:rPr>
                <w:rFonts w:ascii="Arial" w:hAnsi="Arial" w:cs="Arial"/>
              </w:rPr>
              <w:t>Consumer Outlook</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r w:rsidRPr="00EA1CA8">
              <w:rPr>
                <w:rFonts w:ascii="Arial" w:hAnsi="Arial" w:cs="Arial"/>
              </w:rPr>
              <w:t xml:space="preserve"> </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Jun</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S</w:t>
            </w:r>
            <w:bookmarkStart w:id="0" w:name="_GoBack"/>
            <w:bookmarkEnd w:id="0"/>
            <w:r w:rsidRPr="00EA1CA8">
              <w:rPr>
                <w:rFonts w:ascii="Arial" w:hAnsi="Arial" w:cs="Arial"/>
              </w:rPr>
              <w:t>ept</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Dec</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Feb</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Apr</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May</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Sept</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Dec</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Jan</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Apr</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Sept</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r w:rsidRPr="00EA1CA8">
              <w:rPr>
                <w:rFonts w:ascii="Arial" w:hAnsi="Arial" w:cs="Arial"/>
              </w:rPr>
              <w:t>Recent Results:</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EA1CA8" w:rsidRPr="00EA1CA8" w:rsidRDefault="00FB11EE" w:rsidP="00FB11EE">
            <w:pPr>
              <w:jc w:val="center"/>
              <w:rPr>
                <w:rFonts w:ascii="Arial" w:hAnsi="Arial" w:cs="Arial"/>
              </w:rPr>
            </w:pPr>
            <w:r>
              <w:rPr>
                <w:rFonts w:ascii="Arial" w:hAnsi="Arial" w:cs="Arial"/>
              </w:rPr>
              <w:t>‘</w:t>
            </w:r>
            <w:r w:rsidR="00EA1CA8" w:rsidRPr="00EA1CA8">
              <w:rPr>
                <w:rFonts w:ascii="Arial" w:hAnsi="Arial" w:cs="Arial"/>
              </w:rPr>
              <w:t>10</w:t>
            </w:r>
          </w:p>
        </w:tc>
        <w:tc>
          <w:tcPr>
            <w:tcW w:w="520" w:type="dxa"/>
            <w:tcBorders>
              <w:top w:val="nil"/>
              <w:left w:val="nil"/>
              <w:bottom w:val="nil"/>
              <w:right w:val="nil"/>
            </w:tcBorders>
            <w:shd w:val="clear" w:color="auto" w:fill="auto"/>
            <w:noWrap/>
            <w:vAlign w:val="bottom"/>
            <w:hideMark/>
          </w:tcPr>
          <w:p w:rsidR="00EA1CA8" w:rsidRPr="00EA1CA8" w:rsidRDefault="0046324A" w:rsidP="00EA1CA8">
            <w:pPr>
              <w:jc w:val="center"/>
              <w:rPr>
                <w:rFonts w:ascii="Arial" w:hAnsi="Arial" w:cs="Arial"/>
              </w:rPr>
            </w:pPr>
            <w:r>
              <w:rPr>
                <w:rFonts w:ascii="Arial" w:hAnsi="Arial" w:cs="Arial"/>
              </w:rPr>
              <w:t>‘</w:t>
            </w:r>
            <w:r w:rsidR="00EA1CA8" w:rsidRPr="00EA1CA8">
              <w:rPr>
                <w:rFonts w:ascii="Arial" w:hAnsi="Arial" w:cs="Arial"/>
              </w:rPr>
              <w:t>10</w:t>
            </w:r>
          </w:p>
        </w:tc>
        <w:tc>
          <w:tcPr>
            <w:tcW w:w="540" w:type="dxa"/>
            <w:tcBorders>
              <w:top w:val="nil"/>
              <w:left w:val="nil"/>
              <w:bottom w:val="nil"/>
              <w:right w:val="nil"/>
            </w:tcBorders>
            <w:shd w:val="clear" w:color="auto" w:fill="auto"/>
            <w:noWrap/>
            <w:vAlign w:val="bottom"/>
            <w:hideMark/>
          </w:tcPr>
          <w:p w:rsidR="00EA1CA8" w:rsidRPr="00EA1CA8" w:rsidRDefault="0046324A" w:rsidP="00EA1CA8">
            <w:pPr>
              <w:jc w:val="center"/>
              <w:rPr>
                <w:rFonts w:ascii="Arial" w:hAnsi="Arial" w:cs="Arial"/>
              </w:rPr>
            </w:pPr>
            <w:r>
              <w:rPr>
                <w:rFonts w:ascii="Arial" w:hAnsi="Arial" w:cs="Arial"/>
              </w:rPr>
              <w:t>‘</w:t>
            </w:r>
            <w:r w:rsidR="00EA1CA8" w:rsidRPr="00EA1CA8">
              <w:rPr>
                <w:rFonts w:ascii="Arial" w:hAnsi="Arial" w:cs="Arial"/>
              </w:rPr>
              <w:t>10</w:t>
            </w:r>
          </w:p>
        </w:tc>
        <w:tc>
          <w:tcPr>
            <w:tcW w:w="580" w:type="dxa"/>
            <w:tcBorders>
              <w:top w:val="nil"/>
              <w:left w:val="nil"/>
              <w:bottom w:val="nil"/>
              <w:right w:val="nil"/>
            </w:tcBorders>
            <w:shd w:val="clear" w:color="auto" w:fill="auto"/>
            <w:noWrap/>
            <w:vAlign w:val="bottom"/>
            <w:hideMark/>
          </w:tcPr>
          <w:p w:rsidR="00EA1CA8" w:rsidRPr="00EA1CA8" w:rsidRDefault="0046324A" w:rsidP="00EA1CA8">
            <w:pPr>
              <w:jc w:val="center"/>
              <w:rPr>
                <w:rFonts w:ascii="Arial" w:hAnsi="Arial" w:cs="Arial"/>
              </w:rPr>
            </w:pPr>
            <w:r>
              <w:rPr>
                <w:rFonts w:ascii="Arial" w:hAnsi="Arial" w:cs="Arial"/>
              </w:rPr>
              <w:t>‘</w:t>
            </w:r>
            <w:r w:rsidR="00EA1CA8" w:rsidRPr="00EA1CA8">
              <w:rPr>
                <w:rFonts w:ascii="Arial" w:hAnsi="Arial" w:cs="Arial"/>
              </w:rPr>
              <w:t>11</w:t>
            </w:r>
          </w:p>
        </w:tc>
        <w:tc>
          <w:tcPr>
            <w:tcW w:w="600" w:type="dxa"/>
            <w:tcBorders>
              <w:top w:val="nil"/>
              <w:left w:val="nil"/>
              <w:bottom w:val="nil"/>
              <w:right w:val="nil"/>
            </w:tcBorders>
            <w:shd w:val="clear" w:color="auto" w:fill="auto"/>
            <w:noWrap/>
            <w:vAlign w:val="bottom"/>
            <w:hideMark/>
          </w:tcPr>
          <w:p w:rsidR="00EA1CA8" w:rsidRPr="00EA1CA8" w:rsidRDefault="0046324A" w:rsidP="00EA1CA8">
            <w:pPr>
              <w:jc w:val="center"/>
              <w:rPr>
                <w:rFonts w:ascii="Arial" w:hAnsi="Arial" w:cs="Arial"/>
              </w:rPr>
            </w:pPr>
            <w:r>
              <w:rPr>
                <w:rFonts w:ascii="Arial" w:hAnsi="Arial" w:cs="Arial"/>
              </w:rPr>
              <w:t>‘</w:t>
            </w:r>
            <w:r w:rsidR="00EA1CA8" w:rsidRPr="00EA1CA8">
              <w:rPr>
                <w:rFonts w:ascii="Arial" w:hAnsi="Arial" w:cs="Arial"/>
              </w:rPr>
              <w:t>11</w:t>
            </w:r>
          </w:p>
        </w:tc>
        <w:tc>
          <w:tcPr>
            <w:tcW w:w="620" w:type="dxa"/>
            <w:tcBorders>
              <w:top w:val="nil"/>
              <w:left w:val="nil"/>
              <w:bottom w:val="nil"/>
              <w:right w:val="nil"/>
            </w:tcBorders>
            <w:shd w:val="clear" w:color="auto" w:fill="auto"/>
            <w:noWrap/>
            <w:vAlign w:val="bottom"/>
            <w:hideMark/>
          </w:tcPr>
          <w:p w:rsidR="00EA1CA8" w:rsidRPr="00EA1CA8" w:rsidRDefault="0046324A" w:rsidP="00EA1CA8">
            <w:pPr>
              <w:jc w:val="center"/>
              <w:rPr>
                <w:rFonts w:ascii="Arial" w:hAnsi="Arial" w:cs="Arial"/>
              </w:rPr>
            </w:pPr>
            <w:r>
              <w:rPr>
                <w:rFonts w:ascii="Arial" w:hAnsi="Arial" w:cs="Arial"/>
              </w:rPr>
              <w:t>‘</w:t>
            </w:r>
            <w:r w:rsidR="00EA1CA8" w:rsidRPr="00EA1CA8">
              <w:rPr>
                <w:rFonts w:ascii="Arial" w:hAnsi="Arial" w:cs="Arial"/>
              </w:rPr>
              <w:t>11</w:t>
            </w:r>
          </w:p>
        </w:tc>
        <w:tc>
          <w:tcPr>
            <w:tcW w:w="580" w:type="dxa"/>
            <w:tcBorders>
              <w:top w:val="nil"/>
              <w:left w:val="nil"/>
              <w:bottom w:val="nil"/>
              <w:right w:val="nil"/>
            </w:tcBorders>
            <w:shd w:val="clear" w:color="auto" w:fill="auto"/>
            <w:noWrap/>
            <w:vAlign w:val="bottom"/>
            <w:hideMark/>
          </w:tcPr>
          <w:p w:rsidR="00EA1CA8" w:rsidRPr="00EA1CA8" w:rsidRDefault="0046324A" w:rsidP="00EA1CA8">
            <w:pPr>
              <w:jc w:val="center"/>
              <w:rPr>
                <w:rFonts w:ascii="Arial" w:hAnsi="Arial" w:cs="Arial"/>
              </w:rPr>
            </w:pPr>
            <w:r>
              <w:rPr>
                <w:rFonts w:ascii="Arial" w:hAnsi="Arial" w:cs="Arial"/>
              </w:rPr>
              <w:t>‘</w:t>
            </w:r>
            <w:r w:rsidR="00EA1CA8" w:rsidRPr="00EA1CA8">
              <w:rPr>
                <w:rFonts w:ascii="Arial" w:hAnsi="Arial" w:cs="Arial"/>
              </w:rPr>
              <w:t>11</w:t>
            </w:r>
          </w:p>
        </w:tc>
        <w:tc>
          <w:tcPr>
            <w:tcW w:w="580" w:type="dxa"/>
            <w:tcBorders>
              <w:top w:val="nil"/>
              <w:left w:val="nil"/>
              <w:bottom w:val="nil"/>
              <w:right w:val="nil"/>
            </w:tcBorders>
            <w:shd w:val="clear" w:color="auto" w:fill="auto"/>
            <w:noWrap/>
            <w:vAlign w:val="bottom"/>
            <w:hideMark/>
          </w:tcPr>
          <w:p w:rsidR="00EA1CA8" w:rsidRPr="00EA1CA8" w:rsidRDefault="0046324A" w:rsidP="00EA1CA8">
            <w:pPr>
              <w:jc w:val="center"/>
              <w:rPr>
                <w:rFonts w:ascii="Arial" w:hAnsi="Arial" w:cs="Arial"/>
              </w:rPr>
            </w:pPr>
            <w:r>
              <w:rPr>
                <w:rFonts w:ascii="Arial" w:hAnsi="Arial" w:cs="Arial"/>
              </w:rPr>
              <w:t>‘</w:t>
            </w:r>
            <w:r w:rsidR="00EA1CA8" w:rsidRPr="00EA1CA8">
              <w:rPr>
                <w:rFonts w:ascii="Arial" w:hAnsi="Arial" w:cs="Arial"/>
              </w:rPr>
              <w:t>11</w:t>
            </w:r>
          </w:p>
        </w:tc>
        <w:tc>
          <w:tcPr>
            <w:tcW w:w="580" w:type="dxa"/>
            <w:tcBorders>
              <w:top w:val="nil"/>
              <w:left w:val="nil"/>
              <w:bottom w:val="nil"/>
              <w:right w:val="nil"/>
            </w:tcBorders>
            <w:shd w:val="clear" w:color="auto" w:fill="auto"/>
            <w:noWrap/>
            <w:vAlign w:val="bottom"/>
            <w:hideMark/>
          </w:tcPr>
          <w:p w:rsidR="00EA1CA8" w:rsidRPr="00EA1CA8" w:rsidRDefault="0046324A" w:rsidP="00EA1CA8">
            <w:pPr>
              <w:jc w:val="center"/>
              <w:rPr>
                <w:rFonts w:ascii="Arial" w:hAnsi="Arial" w:cs="Arial"/>
              </w:rPr>
            </w:pPr>
            <w:r>
              <w:rPr>
                <w:rFonts w:ascii="Arial" w:hAnsi="Arial" w:cs="Arial"/>
              </w:rPr>
              <w:t>‘</w:t>
            </w:r>
            <w:r w:rsidR="00EA1CA8" w:rsidRPr="00EA1CA8">
              <w:rPr>
                <w:rFonts w:ascii="Arial" w:hAnsi="Arial" w:cs="Arial"/>
              </w:rPr>
              <w:t>12</w:t>
            </w:r>
          </w:p>
        </w:tc>
        <w:tc>
          <w:tcPr>
            <w:tcW w:w="640" w:type="dxa"/>
            <w:tcBorders>
              <w:top w:val="nil"/>
              <w:left w:val="nil"/>
              <w:bottom w:val="nil"/>
              <w:right w:val="nil"/>
            </w:tcBorders>
            <w:shd w:val="clear" w:color="auto" w:fill="auto"/>
            <w:noWrap/>
            <w:vAlign w:val="bottom"/>
            <w:hideMark/>
          </w:tcPr>
          <w:p w:rsidR="00EA1CA8" w:rsidRPr="00EA1CA8" w:rsidRDefault="0046324A" w:rsidP="00EA1CA8">
            <w:pPr>
              <w:jc w:val="center"/>
              <w:rPr>
                <w:rFonts w:ascii="Arial" w:hAnsi="Arial" w:cs="Arial"/>
              </w:rPr>
            </w:pPr>
            <w:r>
              <w:rPr>
                <w:rFonts w:ascii="Arial" w:hAnsi="Arial" w:cs="Arial"/>
              </w:rPr>
              <w:t>‘</w:t>
            </w:r>
            <w:r w:rsidR="00EA1CA8" w:rsidRPr="00EA1CA8">
              <w:rPr>
                <w:rFonts w:ascii="Arial" w:hAnsi="Arial" w:cs="Arial"/>
              </w:rPr>
              <w:t>12</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46324A" w:rsidP="00EA1CA8">
            <w:pPr>
              <w:jc w:val="center"/>
              <w:rPr>
                <w:rFonts w:ascii="Arial" w:hAnsi="Arial" w:cs="Arial"/>
                <w:b/>
                <w:bCs/>
              </w:rPr>
            </w:pPr>
            <w:r>
              <w:rPr>
                <w:rFonts w:ascii="Arial" w:hAnsi="Arial" w:cs="Arial"/>
                <w:b/>
                <w:bCs/>
              </w:rPr>
              <w:t>‘</w:t>
            </w:r>
            <w:r w:rsidR="00EA1CA8" w:rsidRPr="00EA1CA8">
              <w:rPr>
                <w:rFonts w:ascii="Arial" w:hAnsi="Arial" w:cs="Arial"/>
                <w:b/>
                <w:bCs/>
              </w:rPr>
              <w:t>12</w:t>
            </w:r>
          </w:p>
        </w:tc>
      </w:tr>
      <w:tr w:rsidR="00EA1CA8" w:rsidRPr="00EA1CA8" w:rsidTr="00694670">
        <w:trPr>
          <w:trHeight w:val="255"/>
        </w:trPr>
        <w:tc>
          <w:tcPr>
            <w:tcW w:w="1960" w:type="dxa"/>
            <w:tcBorders>
              <w:top w:val="nil"/>
              <w:left w:val="nil"/>
              <w:bottom w:val="single" w:sz="4" w:space="0" w:color="auto"/>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 </w:t>
            </w:r>
          </w:p>
        </w:tc>
        <w:tc>
          <w:tcPr>
            <w:tcW w:w="1140" w:type="dxa"/>
            <w:tcBorders>
              <w:top w:val="nil"/>
              <w:left w:val="nil"/>
              <w:bottom w:val="single" w:sz="4" w:space="0" w:color="auto"/>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 </w:t>
            </w:r>
          </w:p>
        </w:tc>
        <w:tc>
          <w:tcPr>
            <w:tcW w:w="500" w:type="dxa"/>
            <w:tcBorders>
              <w:top w:val="nil"/>
              <w:left w:val="nil"/>
              <w:bottom w:val="single" w:sz="4" w:space="0" w:color="auto"/>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w:t>
            </w:r>
          </w:p>
        </w:tc>
        <w:tc>
          <w:tcPr>
            <w:tcW w:w="520" w:type="dxa"/>
            <w:tcBorders>
              <w:top w:val="nil"/>
              <w:left w:val="nil"/>
              <w:bottom w:val="single" w:sz="4" w:space="0" w:color="auto"/>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w:t>
            </w:r>
          </w:p>
        </w:tc>
        <w:tc>
          <w:tcPr>
            <w:tcW w:w="540" w:type="dxa"/>
            <w:tcBorders>
              <w:top w:val="nil"/>
              <w:left w:val="nil"/>
              <w:bottom w:val="single" w:sz="4" w:space="0" w:color="auto"/>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w:t>
            </w:r>
          </w:p>
        </w:tc>
        <w:tc>
          <w:tcPr>
            <w:tcW w:w="580" w:type="dxa"/>
            <w:tcBorders>
              <w:top w:val="nil"/>
              <w:left w:val="nil"/>
              <w:bottom w:val="single" w:sz="4" w:space="0" w:color="auto"/>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w:t>
            </w:r>
          </w:p>
        </w:tc>
        <w:tc>
          <w:tcPr>
            <w:tcW w:w="600" w:type="dxa"/>
            <w:tcBorders>
              <w:top w:val="nil"/>
              <w:left w:val="nil"/>
              <w:bottom w:val="single" w:sz="4" w:space="0" w:color="auto"/>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w:t>
            </w:r>
          </w:p>
        </w:tc>
        <w:tc>
          <w:tcPr>
            <w:tcW w:w="620" w:type="dxa"/>
            <w:tcBorders>
              <w:top w:val="nil"/>
              <w:left w:val="nil"/>
              <w:bottom w:val="single" w:sz="4" w:space="0" w:color="auto"/>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w:t>
            </w:r>
          </w:p>
        </w:tc>
        <w:tc>
          <w:tcPr>
            <w:tcW w:w="580" w:type="dxa"/>
            <w:tcBorders>
              <w:top w:val="nil"/>
              <w:left w:val="nil"/>
              <w:bottom w:val="single" w:sz="4" w:space="0" w:color="auto"/>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w:t>
            </w:r>
          </w:p>
        </w:tc>
        <w:tc>
          <w:tcPr>
            <w:tcW w:w="580" w:type="dxa"/>
            <w:tcBorders>
              <w:top w:val="nil"/>
              <w:left w:val="nil"/>
              <w:bottom w:val="single" w:sz="4" w:space="0" w:color="auto"/>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w:t>
            </w:r>
          </w:p>
        </w:tc>
        <w:tc>
          <w:tcPr>
            <w:tcW w:w="580" w:type="dxa"/>
            <w:tcBorders>
              <w:top w:val="nil"/>
              <w:left w:val="nil"/>
              <w:bottom w:val="single" w:sz="4" w:space="0" w:color="auto"/>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 xml:space="preserve">(%) </w:t>
            </w:r>
          </w:p>
        </w:tc>
        <w:tc>
          <w:tcPr>
            <w:tcW w:w="640" w:type="dxa"/>
            <w:tcBorders>
              <w:top w:val="nil"/>
              <w:left w:val="nil"/>
              <w:bottom w:val="single" w:sz="4" w:space="0" w:color="auto"/>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w:t>
            </w:r>
          </w:p>
        </w:tc>
        <w:tc>
          <w:tcPr>
            <w:tcW w:w="780" w:type="dxa"/>
            <w:tcBorders>
              <w:top w:val="nil"/>
              <w:left w:val="nil"/>
              <w:bottom w:val="single" w:sz="4" w:space="0" w:color="auto"/>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Are business conditions</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Good</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7</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8</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8</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7</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11</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11</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in the U.S.</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In Between</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61</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54</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64</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58</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52</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62</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66</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59</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Bad</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32</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41</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34</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28</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34</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26</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36</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30</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21</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29</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rPr>
                <w:rFonts w:ascii="Arial" w:hAnsi="Arial" w:cs="Arial"/>
                <w:b/>
                <w:bCs/>
              </w:rPr>
            </w:pP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 xml:space="preserve">Six months from now,  </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 xml:space="preserve">Better </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39</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33</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44</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27</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34</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30</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32</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36</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33</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35</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will business conditions</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About same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43</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45</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44</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54</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50</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54</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49</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38</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in the U.S. be:</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Worse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16</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18</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10</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17</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7</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15</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13</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rPr>
                <w:rFonts w:ascii="Arial" w:hAnsi="Arial" w:cs="Arial"/>
                <w:b/>
                <w:bCs/>
              </w:rPr>
            </w:pP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Are business conditions</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Good</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25</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20</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23</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24</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23</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24</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27</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32</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40</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in Middle TN:</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In Between</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60</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63</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62</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59</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57</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60</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60</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55</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59</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46</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Bad</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14</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16</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17</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16</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16</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16</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9</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11</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rPr>
                <w:rFonts w:ascii="Arial" w:hAnsi="Arial" w:cs="Arial"/>
                <w:b/>
                <w:bCs/>
              </w:rPr>
            </w:pP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 xml:space="preserve">Six months from now,  </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Better</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40</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38</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36</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40</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33</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40</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38</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37</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37</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will business conditions</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About same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51</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51</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53</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51</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55</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53</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54</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54</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46</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in Middle TN be:</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Worse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7</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9</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8</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10</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7</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7</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rPr>
                <w:rFonts w:ascii="Arial" w:hAnsi="Arial" w:cs="Arial"/>
                <w:b/>
                <w:bCs/>
              </w:rPr>
            </w:pP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Are jobs in Middle TN:</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Easy to find</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4</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Found w/effort</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38</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41</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42</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46</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42</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46</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51</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52</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Hard to find</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56</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51</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52</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53</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47</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41</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38</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35</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rPr>
                <w:rFonts w:ascii="Arial" w:hAnsi="Arial" w:cs="Arial"/>
                <w:b/>
                <w:bCs/>
              </w:rPr>
            </w:pP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 xml:space="preserve">In Middle TN six months </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More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37</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35</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39</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34</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32</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26</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39</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40</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36</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from now there will be</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About same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50</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50</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54</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48</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51</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54</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53</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47</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46</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44</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 of job):</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 xml:space="preserve">Fewer </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10</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12</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11</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12</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13</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9</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11</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9</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rPr>
                <w:rFonts w:ascii="Arial" w:hAnsi="Arial" w:cs="Arial"/>
                <w:b/>
                <w:bCs/>
              </w:rPr>
            </w:pP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 xml:space="preserve">Compared to a year ago,  </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 xml:space="preserve">Better </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12</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17</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18</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16</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13</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19</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19</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19</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is your personal financial</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About same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57</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54</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52</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54</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48</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53</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50</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54</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58</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56</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situation:</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Worse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31</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30</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28</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37</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34</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26</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23</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25</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rPr>
                <w:rFonts w:ascii="Arial" w:hAnsi="Arial" w:cs="Arial"/>
                <w:b/>
                <w:bCs/>
              </w:rPr>
            </w:pP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 xml:space="preserve">In 12 months will your  </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Better</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26</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40</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40</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37</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34</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32</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39</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44</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41</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 xml:space="preserve">personal financial </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About same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62</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52</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55</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52</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53</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50</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51</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situation be:</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Worse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11</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8</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8</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14</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10</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8</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rPr>
                <w:rFonts w:ascii="Arial" w:hAnsi="Arial" w:cs="Arial"/>
                <w:b/>
                <w:bCs/>
              </w:rPr>
            </w:pP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 xml:space="preserve">Is now a good time to  </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Good time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36</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32</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36</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30</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33</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32</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32</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33</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buy large items for</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In between</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36</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38</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33</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37</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41</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42</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45</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34</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roofErr w:type="gramStart"/>
            <w:r w:rsidRPr="00EA1CA8">
              <w:rPr>
                <w:rFonts w:ascii="Arial" w:hAnsi="Arial" w:cs="Arial"/>
                <w:sz w:val="16"/>
                <w:szCs w:val="16"/>
              </w:rPr>
              <w:t>the</w:t>
            </w:r>
            <w:proofErr w:type="gramEnd"/>
            <w:r w:rsidRPr="00EA1CA8">
              <w:rPr>
                <w:rFonts w:ascii="Arial" w:hAnsi="Arial" w:cs="Arial"/>
                <w:sz w:val="16"/>
                <w:szCs w:val="16"/>
              </w:rPr>
              <w:t xml:space="preserve"> home?</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Bad time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24</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28</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26</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23</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25</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22</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22</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18</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18</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25</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rPr>
                <w:rFonts w:ascii="Arial" w:hAnsi="Arial" w:cs="Arial"/>
                <w:b/>
                <w:bCs/>
              </w:rPr>
            </w:pP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Is now a good time to</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Good time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63</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68</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66</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64</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57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66</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68</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71</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69</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roofErr w:type="gramStart"/>
            <w:r w:rsidRPr="00EA1CA8">
              <w:rPr>
                <w:rFonts w:ascii="Arial" w:hAnsi="Arial" w:cs="Arial"/>
                <w:sz w:val="16"/>
                <w:szCs w:val="16"/>
              </w:rPr>
              <w:t>buy</w:t>
            </w:r>
            <w:proofErr w:type="gramEnd"/>
            <w:r w:rsidRPr="00EA1CA8">
              <w:rPr>
                <w:rFonts w:ascii="Arial" w:hAnsi="Arial" w:cs="Arial"/>
                <w:sz w:val="16"/>
                <w:szCs w:val="16"/>
              </w:rPr>
              <w:t xml:space="preserve"> a house?</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In between</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24</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16</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15</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18</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16</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14</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17</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16</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Bad time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13</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14</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17</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15</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23</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15</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15</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11</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12</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rPr>
                <w:rFonts w:ascii="Arial" w:hAnsi="Arial" w:cs="Arial"/>
                <w:b/>
                <w:bCs/>
              </w:rPr>
            </w:pP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 xml:space="preserve">Is now a good time to </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Good time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46</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38</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36</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38</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35</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34</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33</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34</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48</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roofErr w:type="gramStart"/>
            <w:r w:rsidRPr="00EA1CA8">
              <w:rPr>
                <w:rFonts w:ascii="Arial" w:hAnsi="Arial" w:cs="Arial"/>
                <w:sz w:val="16"/>
                <w:szCs w:val="16"/>
              </w:rPr>
              <w:t>buy</w:t>
            </w:r>
            <w:proofErr w:type="gramEnd"/>
            <w:r w:rsidRPr="00EA1CA8">
              <w:rPr>
                <w:rFonts w:ascii="Arial" w:hAnsi="Arial" w:cs="Arial"/>
                <w:sz w:val="16"/>
                <w:szCs w:val="16"/>
              </w:rPr>
              <w:t xml:space="preserve"> a car?</w:t>
            </w: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In between</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34</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33</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38</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35</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47</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39</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38</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42</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47</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27</w:t>
            </w:r>
          </w:p>
        </w:tc>
      </w:tr>
      <w:tr w:rsidR="00EA1CA8" w:rsidRPr="00EA1CA8" w:rsidTr="00694670">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r w:rsidRPr="00EA1CA8">
              <w:rPr>
                <w:rFonts w:ascii="Arial" w:hAnsi="Arial" w:cs="Arial"/>
                <w:sz w:val="16"/>
                <w:szCs w:val="16"/>
              </w:rPr>
              <w:t>Bad time</w:t>
            </w:r>
          </w:p>
        </w:tc>
        <w:tc>
          <w:tcPr>
            <w:tcW w:w="5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18</w:t>
            </w:r>
          </w:p>
        </w:tc>
        <w:tc>
          <w:tcPr>
            <w:tcW w:w="5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26</w:t>
            </w:r>
          </w:p>
        </w:tc>
        <w:tc>
          <w:tcPr>
            <w:tcW w:w="5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23</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20</w:t>
            </w:r>
          </w:p>
        </w:tc>
        <w:tc>
          <w:tcPr>
            <w:tcW w:w="60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27</w:t>
            </w:r>
          </w:p>
        </w:tc>
        <w:tc>
          <w:tcPr>
            <w:tcW w:w="62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21</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23</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20</w:t>
            </w:r>
          </w:p>
        </w:tc>
        <w:tc>
          <w:tcPr>
            <w:tcW w:w="58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19</w:t>
            </w:r>
          </w:p>
        </w:tc>
        <w:tc>
          <w:tcPr>
            <w:tcW w:w="640" w:type="dxa"/>
            <w:tcBorders>
              <w:top w:val="nil"/>
              <w:left w:val="nil"/>
              <w:bottom w:val="nil"/>
              <w:right w:val="nil"/>
            </w:tcBorders>
            <w:shd w:val="clear" w:color="auto" w:fill="auto"/>
            <w:noWrap/>
            <w:vAlign w:val="bottom"/>
            <w:hideMark/>
          </w:tcPr>
          <w:p w:rsidR="00EA1CA8" w:rsidRPr="00EA1CA8" w:rsidRDefault="00EA1CA8" w:rsidP="00EA1CA8">
            <w:pPr>
              <w:jc w:val="center"/>
              <w:rPr>
                <w:rFonts w:ascii="Arial" w:hAnsi="Arial" w:cs="Arial"/>
              </w:rPr>
            </w:pPr>
            <w:r w:rsidRPr="00EA1CA8">
              <w:rPr>
                <w:rFonts w:ascii="Arial" w:hAnsi="Arial" w:cs="Arial"/>
              </w:rPr>
              <w:t>15</w:t>
            </w:r>
          </w:p>
        </w:tc>
        <w:tc>
          <w:tcPr>
            <w:tcW w:w="780" w:type="dxa"/>
            <w:tcBorders>
              <w:top w:val="nil"/>
              <w:left w:val="nil"/>
              <w:bottom w:val="nil"/>
              <w:right w:val="nil"/>
            </w:tcBorders>
            <w:shd w:val="clear" w:color="auto" w:fill="C6D9F1" w:themeFill="text2" w:themeFillTint="33"/>
            <w:noWrap/>
            <w:vAlign w:val="bottom"/>
            <w:hideMark/>
          </w:tcPr>
          <w:p w:rsidR="00EA1CA8" w:rsidRPr="00EA1CA8" w:rsidRDefault="00EA1CA8" w:rsidP="00EA1CA8">
            <w:pPr>
              <w:jc w:val="center"/>
              <w:rPr>
                <w:rFonts w:ascii="Arial" w:hAnsi="Arial" w:cs="Arial"/>
                <w:b/>
                <w:bCs/>
              </w:rPr>
            </w:pPr>
            <w:r w:rsidRPr="00EA1CA8">
              <w:rPr>
                <w:rFonts w:ascii="Arial" w:hAnsi="Arial" w:cs="Arial"/>
                <w:b/>
                <w:bCs/>
              </w:rPr>
              <w:t>21</w:t>
            </w:r>
          </w:p>
        </w:tc>
      </w:tr>
      <w:tr w:rsidR="00EA1CA8" w:rsidRPr="00EA1CA8" w:rsidTr="00EA1CA8">
        <w:trPr>
          <w:trHeight w:val="255"/>
        </w:trPr>
        <w:tc>
          <w:tcPr>
            <w:tcW w:w="196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sz w:val="16"/>
                <w:szCs w:val="16"/>
              </w:rPr>
            </w:pPr>
          </w:p>
        </w:tc>
        <w:tc>
          <w:tcPr>
            <w:tcW w:w="5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0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2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5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64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rPr>
            </w:pPr>
          </w:p>
        </w:tc>
        <w:tc>
          <w:tcPr>
            <w:tcW w:w="780" w:type="dxa"/>
            <w:tcBorders>
              <w:top w:val="nil"/>
              <w:left w:val="nil"/>
              <w:bottom w:val="nil"/>
              <w:right w:val="nil"/>
            </w:tcBorders>
            <w:shd w:val="clear" w:color="auto" w:fill="auto"/>
            <w:noWrap/>
            <w:vAlign w:val="bottom"/>
            <w:hideMark/>
          </w:tcPr>
          <w:p w:rsidR="00EA1CA8" w:rsidRPr="00EA1CA8" w:rsidRDefault="00EA1CA8" w:rsidP="00EA1CA8">
            <w:pPr>
              <w:rPr>
                <w:rFonts w:ascii="Arial" w:hAnsi="Arial" w:cs="Arial"/>
                <w:b/>
                <w:bCs/>
              </w:rPr>
            </w:pPr>
          </w:p>
        </w:tc>
      </w:tr>
    </w:tbl>
    <w:p w:rsidR="0017454B" w:rsidRPr="00A16353" w:rsidRDefault="00EA1CA8" w:rsidP="0017454B">
      <w:pPr>
        <w:rPr>
          <w:rFonts w:asciiTheme="minorHAnsi" w:hAnsiTheme="minorHAnsi"/>
          <w:b/>
          <w:bCs/>
          <w:sz w:val="24"/>
          <w:u w:val="single"/>
        </w:rPr>
      </w:pPr>
      <w:r>
        <w:rPr>
          <w:rFonts w:asciiTheme="minorHAnsi" w:hAnsiTheme="minorHAnsi"/>
          <w:b/>
          <w:bCs/>
          <w:sz w:val="24"/>
          <w:u w:val="single"/>
        </w:rPr>
        <w:br w:type="column"/>
      </w:r>
    </w:p>
    <w:p w:rsidR="0070502B" w:rsidRDefault="0070502B">
      <w:pPr>
        <w:rPr>
          <w:rFonts w:asciiTheme="minorHAnsi" w:hAnsiTheme="minorHAnsi"/>
          <w:b/>
          <w:bCs/>
          <w:sz w:val="24"/>
          <w:u w:val="single"/>
        </w:rPr>
      </w:pPr>
      <w:r w:rsidRPr="00A16353">
        <w:rPr>
          <w:rFonts w:asciiTheme="minorHAnsi" w:hAnsiTheme="minorHAnsi"/>
          <w:b/>
          <w:bCs/>
          <w:sz w:val="24"/>
          <w:u w:val="single"/>
        </w:rPr>
        <w:t xml:space="preserve">The Middle Tennessee Consumer </w:t>
      </w:r>
      <w:r w:rsidR="00BC26BC">
        <w:rPr>
          <w:rFonts w:asciiTheme="minorHAnsi" w:hAnsiTheme="minorHAnsi"/>
          <w:b/>
          <w:bCs/>
          <w:sz w:val="24"/>
          <w:u w:val="single"/>
        </w:rPr>
        <w:t>Outlook</w:t>
      </w:r>
      <w:r w:rsidRPr="00A16353">
        <w:rPr>
          <w:rFonts w:asciiTheme="minorHAnsi" w:hAnsiTheme="minorHAnsi"/>
          <w:b/>
          <w:bCs/>
          <w:sz w:val="24"/>
          <w:u w:val="single"/>
        </w:rPr>
        <w:t xml:space="preserve"> Survey: </w:t>
      </w:r>
    </w:p>
    <w:p w:rsidR="002E038E" w:rsidRDefault="002E038E">
      <w:pPr>
        <w:rPr>
          <w:rFonts w:asciiTheme="minorHAnsi" w:hAnsiTheme="minorHAnsi"/>
          <w:b/>
          <w:bCs/>
          <w:sz w:val="24"/>
          <w:u w:val="single"/>
        </w:rPr>
      </w:pPr>
    </w:p>
    <w:p w:rsidR="002E038E" w:rsidRDefault="002E038E">
      <w:pPr>
        <w:rPr>
          <w:rFonts w:asciiTheme="minorHAnsi" w:hAnsiTheme="minorHAnsi"/>
          <w:bCs/>
          <w:sz w:val="24"/>
        </w:rPr>
      </w:pPr>
      <w:r w:rsidRPr="002E038E">
        <w:rPr>
          <w:rFonts w:asciiTheme="minorHAnsi" w:hAnsiTheme="minorHAnsi"/>
          <w:b/>
          <w:bCs/>
          <w:sz w:val="24"/>
        </w:rPr>
        <w:t>[</w:t>
      </w:r>
      <w:r w:rsidR="00566943">
        <w:rPr>
          <w:rFonts w:asciiTheme="minorHAnsi" w:hAnsiTheme="minorHAnsi"/>
          <w:b/>
          <w:bCs/>
          <w:sz w:val="24"/>
        </w:rPr>
        <w:t>C</w:t>
      </w:r>
      <w:r w:rsidRPr="002E038E">
        <w:rPr>
          <w:rFonts w:asciiTheme="minorHAnsi" w:hAnsiTheme="minorHAnsi"/>
          <w:b/>
          <w:bCs/>
          <w:sz w:val="24"/>
        </w:rPr>
        <w:t>]</w:t>
      </w:r>
      <w:r w:rsidRPr="002E038E">
        <w:rPr>
          <w:rFonts w:asciiTheme="minorHAnsi" w:hAnsiTheme="minorHAnsi"/>
          <w:bCs/>
          <w:sz w:val="24"/>
        </w:rPr>
        <w:t xml:space="preserve"> = included in the </w:t>
      </w:r>
      <w:r w:rsidR="00566943">
        <w:rPr>
          <w:rFonts w:asciiTheme="minorHAnsi" w:hAnsiTheme="minorHAnsi"/>
          <w:bCs/>
          <w:sz w:val="24"/>
        </w:rPr>
        <w:t>Current</w:t>
      </w:r>
      <w:r w:rsidRPr="002E038E">
        <w:rPr>
          <w:rFonts w:asciiTheme="minorHAnsi" w:hAnsiTheme="minorHAnsi"/>
          <w:bCs/>
          <w:sz w:val="24"/>
        </w:rPr>
        <w:t xml:space="preserve"> Situation Index</w:t>
      </w:r>
    </w:p>
    <w:p w:rsidR="002E038E" w:rsidRDefault="002E038E">
      <w:pPr>
        <w:rPr>
          <w:rFonts w:asciiTheme="minorHAnsi" w:hAnsiTheme="minorHAnsi"/>
          <w:bCs/>
          <w:sz w:val="24"/>
        </w:rPr>
      </w:pPr>
      <w:r w:rsidRPr="002E038E">
        <w:rPr>
          <w:rFonts w:asciiTheme="minorHAnsi" w:hAnsiTheme="minorHAnsi"/>
          <w:b/>
          <w:bCs/>
          <w:sz w:val="24"/>
        </w:rPr>
        <w:t xml:space="preserve">[F] </w:t>
      </w:r>
      <w:r w:rsidRPr="002E038E">
        <w:rPr>
          <w:rFonts w:asciiTheme="minorHAnsi" w:hAnsiTheme="minorHAnsi"/>
          <w:bCs/>
          <w:sz w:val="24"/>
        </w:rPr>
        <w:t xml:space="preserve">= included in the Future Expectations Index; </w:t>
      </w:r>
    </w:p>
    <w:p w:rsidR="002E038E" w:rsidRPr="002E038E" w:rsidRDefault="002E038E">
      <w:pPr>
        <w:rPr>
          <w:rFonts w:asciiTheme="minorHAnsi" w:hAnsiTheme="minorHAnsi"/>
          <w:bCs/>
          <w:sz w:val="24"/>
        </w:rPr>
      </w:pPr>
      <w:r w:rsidRPr="002E038E">
        <w:rPr>
          <w:rFonts w:asciiTheme="minorHAnsi" w:hAnsiTheme="minorHAnsi"/>
          <w:b/>
          <w:bCs/>
          <w:sz w:val="24"/>
        </w:rPr>
        <w:t>[P]</w:t>
      </w:r>
      <w:r w:rsidRPr="002E038E">
        <w:rPr>
          <w:rFonts w:asciiTheme="minorHAnsi" w:hAnsiTheme="minorHAnsi"/>
          <w:bCs/>
          <w:sz w:val="24"/>
        </w:rPr>
        <w:t xml:space="preserve"> = included in the Purchasing Situation Index</w:t>
      </w:r>
    </w:p>
    <w:p w:rsidR="0070502B" w:rsidRPr="00A16353" w:rsidRDefault="0070502B">
      <w:pPr>
        <w:rPr>
          <w:rFonts w:asciiTheme="minorHAnsi" w:hAnsiTheme="minorHAnsi"/>
          <w:sz w:val="24"/>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w:t>
      </w:r>
      <w:r w:rsidR="00566943">
        <w:rPr>
          <w:rFonts w:asciiTheme="minorHAnsi" w:eastAsia="MS Mincho" w:hAnsiTheme="minorHAnsi"/>
          <w:b/>
          <w:sz w:val="22"/>
          <w:szCs w:val="22"/>
        </w:rPr>
        <w:t>C</w:t>
      </w:r>
      <w:r w:rsidRPr="002E038E">
        <w:rPr>
          <w:rFonts w:asciiTheme="minorHAnsi" w:eastAsia="MS Mincho" w:hAnsiTheme="minorHAnsi"/>
          <w:b/>
          <w:sz w:val="22"/>
          <w:szCs w:val="22"/>
        </w:rPr>
        <w:t>]</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Turning first to business conditions in the country as a whole, would you say that business conditions in the country as a whole are good, bad, or somewhere in between?</w:t>
      </w:r>
      <w:r>
        <w:rPr>
          <w:rFonts w:asciiTheme="minorHAnsi" w:eastAsia="MS Mincho" w:hAnsiTheme="minorHAnsi"/>
          <w:sz w:val="22"/>
          <w:szCs w:val="22"/>
        </w:rPr>
        <w:t xml:space="preserve"> </w:t>
      </w:r>
    </w:p>
    <w:p w:rsidR="0070502B" w:rsidRPr="00A16353" w:rsidRDefault="0070502B" w:rsidP="009E29D4">
      <w:pPr>
        <w:ind w:left="360"/>
        <w:jc w:val="both"/>
        <w:rPr>
          <w:rFonts w:asciiTheme="minorHAnsi" w:hAnsiTheme="minorHAnsi"/>
          <w:sz w:val="22"/>
          <w:szCs w:val="22"/>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[F]</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And how about 6 months from now, do you expect that in the country as a whole business conditions will be better than they are today, worse than they are today, or just about the same?</w:t>
      </w:r>
    </w:p>
    <w:p w:rsidR="0070502B" w:rsidRPr="00A16353" w:rsidRDefault="0070502B" w:rsidP="009E29D4">
      <w:pPr>
        <w:ind w:left="360"/>
        <w:jc w:val="both"/>
        <w:rPr>
          <w:rFonts w:asciiTheme="minorHAnsi" w:eastAsia="MS Mincho" w:hAnsiTheme="minorHAnsi"/>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business conditions in Middle Tennessee, would you say that business conditions in Middle Tennessee are good, bad,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And how about 6 months from now, do you expect that in Middle Tennessee business conditions will be better than they are today, worse than they are today, or just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the availability of jobs in Middle Tennessee, would you say that jobs are easy to find, can be found with effort, or hard to find?</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in the next 6 months, do you expect that in Middle Tennessee there will be more job openings than there are now, fewer job openings than there are now, or about the same number of job openings?</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We are interested in how people are getting along financially these days.  Would you say that you, and any family members living with you, are better off financially than you were a year ago, worse off financially than you were a year ago, or about the same?</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looking ahead, do you think that 12 months from now you, and any family members living with you, will be better off financially, worse off financially, or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About the big things people buy for their homes -- such as furniture, a refrigerator, stove, television, and things like that, generally speaking, do you think now is a good time for people to buy major household items, a bad time,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buying a house?  Is now a good time to buy a house, a bad time to buy a house,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0C3180" w:rsidRPr="00A16353" w:rsidRDefault="0070502B" w:rsidP="00F9126F">
      <w:pPr>
        <w:pStyle w:val="PlainText"/>
        <w:ind w:left="720" w:hanging="360"/>
        <w:jc w:val="both"/>
        <w:rPr>
          <w:rFonts w:asciiTheme="minorHAnsi" w:eastAsia="MS Mincho" w:hAnsiTheme="minorHAnsi" w:cs="Times New Roman"/>
          <w:sz w:val="22"/>
          <w:szCs w:val="22"/>
        </w:rPr>
      </w:pPr>
      <w:r w:rsidRPr="00A16353">
        <w:rPr>
          <w:rFonts w:asciiTheme="minorHAnsi" w:eastAsia="MS Mincho" w:hAnsiTheme="minorHAnsi" w:cs="Times New Roman"/>
          <w:sz w:val="22"/>
          <w:szCs w:val="22"/>
        </w:rPr>
        <w:t xml:space="preserve">11. </w:t>
      </w:r>
      <w:r w:rsidR="002E038E" w:rsidRPr="002E038E">
        <w:rPr>
          <w:rFonts w:asciiTheme="minorHAnsi" w:eastAsia="MS Mincho" w:hAnsiTheme="minorHAnsi" w:cs="Times New Roman"/>
          <w:b/>
          <w:sz w:val="22"/>
          <w:szCs w:val="22"/>
        </w:rPr>
        <w:t>[P]</w:t>
      </w:r>
      <w:r w:rsidR="002E038E">
        <w:rPr>
          <w:rFonts w:asciiTheme="minorHAnsi" w:eastAsia="MS Mincho" w:hAnsiTheme="minorHAnsi" w:cs="Times New Roman"/>
          <w:sz w:val="22"/>
          <w:szCs w:val="22"/>
        </w:rPr>
        <w:t xml:space="preserve"> </w:t>
      </w:r>
      <w:r w:rsidRPr="00A16353">
        <w:rPr>
          <w:rFonts w:asciiTheme="minorHAnsi" w:eastAsia="MS Mincho" w:hAnsiTheme="minorHAnsi" w:cs="Times New Roman"/>
          <w:sz w:val="22"/>
          <w:szCs w:val="22"/>
        </w:rPr>
        <w:t>How about buying a car?  Is now a good time to buy a car, a bad time to buy a car, or somewhere in between?</w:t>
      </w:r>
    </w:p>
    <w:p w:rsidR="008F3A00" w:rsidRDefault="008F3A00" w:rsidP="00497900">
      <w:pPr>
        <w:rPr>
          <w:rFonts w:eastAsia="MS Mincho"/>
        </w:rPr>
      </w:pPr>
    </w:p>
    <w:p w:rsidR="008F3A00" w:rsidRDefault="008F3A00" w:rsidP="00497900">
      <w:pPr>
        <w:rPr>
          <w:rFonts w:eastAsia="MS Mincho"/>
        </w:rPr>
      </w:pPr>
    </w:p>
    <w:p w:rsidR="00492AE3" w:rsidRDefault="00492AE3" w:rsidP="00497900">
      <w:pPr>
        <w:rPr>
          <w:rFonts w:eastAsia="MS Mincho"/>
        </w:rPr>
        <w:sectPr w:rsidR="00492AE3" w:rsidSect="00ED7F2F">
          <w:headerReference w:type="default" r:id="rId19"/>
          <w:footerReference w:type="even" r:id="rId20"/>
          <w:footerReference w:type="default" r:id="rId21"/>
          <w:pgSz w:w="12240" w:h="15840"/>
          <w:pgMar w:top="1296" w:right="1800" w:bottom="1152" w:left="1800" w:header="720" w:footer="720" w:gutter="0"/>
          <w:cols w:space="720"/>
          <w:docGrid w:linePitch="360"/>
        </w:sectPr>
      </w:pPr>
    </w:p>
    <w:p w:rsidR="008F3A00" w:rsidRPr="00606606" w:rsidRDefault="00B06511" w:rsidP="00B06511">
      <w:pPr>
        <w:jc w:val="center"/>
        <w:rPr>
          <w:rFonts w:asciiTheme="minorHAnsi" w:eastAsia="MS Mincho" w:hAnsiTheme="minorHAnsi"/>
          <w:b/>
          <w:sz w:val="36"/>
          <w:szCs w:val="36"/>
        </w:rPr>
      </w:pPr>
      <w:r w:rsidRPr="00606606">
        <w:rPr>
          <w:rFonts w:asciiTheme="minorHAnsi" w:eastAsia="MS Mincho" w:hAnsiTheme="minorHAnsi"/>
          <w:b/>
          <w:sz w:val="36"/>
          <w:szCs w:val="36"/>
        </w:rPr>
        <w:lastRenderedPageBreak/>
        <w:t xml:space="preserve">Middle Tennessee Consumer </w:t>
      </w:r>
      <w:r w:rsidR="00A07B8D">
        <w:rPr>
          <w:rFonts w:asciiTheme="minorHAnsi" w:eastAsia="MS Mincho" w:hAnsiTheme="minorHAnsi"/>
          <w:b/>
          <w:sz w:val="36"/>
          <w:szCs w:val="36"/>
        </w:rPr>
        <w:t>Outlook</w:t>
      </w:r>
      <w:r w:rsidRPr="00606606">
        <w:rPr>
          <w:rFonts w:asciiTheme="minorHAnsi" w:eastAsia="MS Mincho" w:hAnsiTheme="minorHAnsi"/>
          <w:b/>
          <w:sz w:val="36"/>
          <w:szCs w:val="36"/>
        </w:rPr>
        <w:t xml:space="preserve"> Index</w:t>
      </w:r>
    </w:p>
    <w:p w:rsidR="008F3A00" w:rsidRDefault="008F3A00" w:rsidP="00497900">
      <w:pPr>
        <w:rPr>
          <w:rFonts w:eastAsia="MS Mincho"/>
        </w:rPr>
      </w:pPr>
    </w:p>
    <w:p w:rsidR="008F3A00" w:rsidRDefault="008F3A00" w:rsidP="00497900">
      <w:pPr>
        <w:rPr>
          <w:rFonts w:eastAsia="MS Mincho"/>
        </w:rPr>
      </w:pPr>
    </w:p>
    <w:p w:rsidR="00497900" w:rsidRDefault="000B083F" w:rsidP="00606606">
      <w:pPr>
        <w:jc w:val="center"/>
        <w:rPr>
          <w:rFonts w:eastAsia="MS Mincho"/>
        </w:rPr>
      </w:pPr>
      <w:r>
        <w:rPr>
          <w:rFonts w:eastAsia="MS Mincho"/>
          <w:noProof/>
        </w:rPr>
        <w:drawing>
          <wp:inline distT="0" distB="0" distL="0" distR="0">
            <wp:extent cx="8489950" cy="47117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sectPr w:rsidR="00497900" w:rsidSect="00B06511">
      <w:pgSz w:w="15840" w:h="12240" w:orient="landscape"/>
      <w:pgMar w:top="1800" w:right="1296" w:bottom="18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9E" w:rsidRDefault="00321B9E">
      <w:r>
        <w:separator/>
      </w:r>
    </w:p>
  </w:endnote>
  <w:endnote w:type="continuationSeparator" w:id="0">
    <w:p w:rsidR="00321B9E" w:rsidRDefault="0032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FB" w:rsidRDefault="00EB56FB" w:rsidP="00177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6FB" w:rsidRDefault="00EB5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EB56FB">
      <w:tc>
        <w:tcPr>
          <w:tcW w:w="918" w:type="dxa"/>
        </w:tcPr>
        <w:p w:rsidR="00EB56FB" w:rsidRDefault="00EB56FB">
          <w:pPr>
            <w:pStyle w:val="Footer"/>
            <w:jc w:val="right"/>
            <w:rPr>
              <w:b/>
              <w:color w:val="4F81BD" w:themeColor="accent1"/>
              <w:sz w:val="32"/>
              <w:szCs w:val="32"/>
            </w:rPr>
          </w:pPr>
          <w:r>
            <w:fldChar w:fldCharType="begin"/>
          </w:r>
          <w:r>
            <w:instrText xml:space="preserve"> PAGE   \* MERGEFORMAT </w:instrText>
          </w:r>
          <w:r>
            <w:fldChar w:fldCharType="separate"/>
          </w:r>
          <w:r w:rsidR="00FB11EE" w:rsidRPr="00FB11EE">
            <w:rPr>
              <w:b/>
              <w:noProof/>
              <w:color w:val="4F81BD" w:themeColor="accent1"/>
              <w:sz w:val="32"/>
              <w:szCs w:val="32"/>
            </w:rPr>
            <w:t>12</w:t>
          </w:r>
          <w:r>
            <w:rPr>
              <w:b/>
              <w:noProof/>
              <w:color w:val="4F81BD" w:themeColor="accent1"/>
              <w:sz w:val="32"/>
              <w:szCs w:val="32"/>
            </w:rPr>
            <w:fldChar w:fldCharType="end"/>
          </w:r>
        </w:p>
      </w:tc>
      <w:tc>
        <w:tcPr>
          <w:tcW w:w="7938" w:type="dxa"/>
        </w:tcPr>
        <w:p w:rsidR="00EB56FB" w:rsidRPr="00EB2F31" w:rsidRDefault="00EB56FB" w:rsidP="00182CC7">
          <w:pPr>
            <w:pStyle w:val="Footer"/>
            <w:rPr>
              <w:rFonts w:asciiTheme="minorHAnsi" w:hAnsiTheme="minorHAnsi"/>
            </w:rPr>
          </w:pPr>
          <w:r w:rsidRPr="00EB2F31">
            <w:rPr>
              <w:rFonts w:asciiTheme="minorHAnsi" w:hAnsiTheme="minorHAnsi"/>
            </w:rPr>
            <w:t xml:space="preserve">Office of Consumer Research, Middle Tennessee State University: </w:t>
          </w:r>
          <w:r w:rsidRPr="00EB2F31">
            <w:rPr>
              <w:rFonts w:asciiTheme="minorHAnsi" w:hAnsiTheme="minorHAnsi"/>
              <w:u w:val="single"/>
            </w:rPr>
            <w:t>www.mtsu.edu/consumer</w:t>
          </w:r>
        </w:p>
      </w:tc>
    </w:tr>
  </w:tbl>
  <w:p w:rsidR="00EB56FB" w:rsidRDefault="00EB56FB" w:rsidP="00E1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9E" w:rsidRDefault="00321B9E">
      <w:r>
        <w:separator/>
      </w:r>
    </w:p>
  </w:footnote>
  <w:footnote w:type="continuationSeparator" w:id="0">
    <w:p w:rsidR="00321B9E" w:rsidRDefault="00321B9E">
      <w:r>
        <w:continuationSeparator/>
      </w:r>
    </w:p>
  </w:footnote>
  <w:footnote w:id="1">
    <w:p w:rsidR="00B661BD" w:rsidRDefault="00B661BD" w:rsidP="00B661BD">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The score is computed by adding the percentage of favorable responses to each question and </w:t>
      </w:r>
      <w:r>
        <w:rPr>
          <w:rFonts w:asciiTheme="minorHAnsi" w:hAnsiTheme="minorHAnsi"/>
        </w:rPr>
        <w:t>s</w:t>
      </w:r>
      <w:r w:rsidRPr="00A16353">
        <w:rPr>
          <w:rFonts w:asciiTheme="minorHAnsi" w:hAnsiTheme="minorHAnsi"/>
        </w:rPr>
        <w:t xml:space="preserve">ubtracting the percentage of negative responses to each question.  </w:t>
      </w:r>
    </w:p>
    <w:p w:rsidR="00B661BD" w:rsidRPr="00A16353" w:rsidRDefault="00B661BD" w:rsidP="00B661BD">
      <w:pPr>
        <w:pStyle w:val="FootnoteText"/>
        <w:rPr>
          <w:rFonts w:asciiTheme="minorHAnsi" w:hAnsiTheme="minorHAnsi"/>
        </w:rPr>
      </w:pPr>
    </w:p>
  </w:footnote>
  <w:footnote w:id="2">
    <w:p w:rsidR="00EB56FB" w:rsidRDefault="00EB56FB" w:rsidP="00D51D6B">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Source: </w:t>
      </w:r>
      <w:r>
        <w:rPr>
          <w:rFonts w:asciiTheme="minorHAnsi" w:hAnsiTheme="minorHAnsi"/>
        </w:rPr>
        <w:t>August 28, 2012, “The Conference Board Consumer Confidence Index</w:t>
      </w:r>
      <w:r>
        <w:rPr>
          <w:rFonts w:asciiTheme="minorHAnsi" w:hAnsiTheme="minorHAnsi" w:cstheme="minorHAnsi"/>
        </w:rPr>
        <w:t>®</w:t>
      </w:r>
      <w:r>
        <w:rPr>
          <w:rFonts w:asciiTheme="minorHAnsi" w:hAnsiTheme="minorHAnsi"/>
        </w:rPr>
        <w:t xml:space="preserve"> Declines in August.” </w:t>
      </w:r>
      <w:r w:rsidRPr="00A16353">
        <w:rPr>
          <w:rFonts w:asciiTheme="minorHAnsi" w:hAnsiTheme="minorHAnsi"/>
        </w:rPr>
        <w:t>(</w:t>
      </w:r>
      <w:hyperlink r:id="rId1" w:history="1">
        <w:r w:rsidRPr="00A16353">
          <w:rPr>
            <w:rStyle w:val="Hyperlink"/>
            <w:rFonts w:asciiTheme="minorHAnsi" w:hAnsiTheme="minorHAnsi"/>
          </w:rPr>
          <w:t>www.conference-board.org</w:t>
        </w:r>
      </w:hyperlink>
      <w:r w:rsidRPr="00A16353">
        <w:rPr>
          <w:rFonts w:asciiTheme="minorHAnsi" w:hAnsiTheme="minorHAnsi"/>
        </w:rPr>
        <w:t xml:space="preserve">).   </w:t>
      </w:r>
      <w:proofErr w:type="gramStart"/>
      <w:r w:rsidRPr="00A16353">
        <w:rPr>
          <w:rFonts w:asciiTheme="minorHAnsi" w:hAnsiTheme="minorHAnsi"/>
        </w:rPr>
        <w:t>The</w:t>
      </w:r>
      <w:proofErr w:type="gramEnd"/>
      <w:r w:rsidRPr="00A16353">
        <w:rPr>
          <w:rFonts w:asciiTheme="minorHAnsi" w:hAnsiTheme="minorHAnsi"/>
        </w:rPr>
        <w:t xml:space="preserve"> next consumer confidence report from The Conference Board is scheduled for </w:t>
      </w:r>
      <w:r>
        <w:rPr>
          <w:rFonts w:asciiTheme="minorHAnsi" w:hAnsiTheme="minorHAnsi"/>
        </w:rPr>
        <w:t>Tuesday, September 25</w:t>
      </w:r>
      <w:r w:rsidRPr="00A16353">
        <w:rPr>
          <w:rFonts w:asciiTheme="minorHAnsi" w:hAnsiTheme="minorHAnsi"/>
        </w:rPr>
        <w:t>.</w:t>
      </w:r>
    </w:p>
    <w:p w:rsidR="00EB56FB" w:rsidRPr="00A16353" w:rsidRDefault="00EB56FB" w:rsidP="00D51D6B">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55"/>
      <w:gridCol w:w="1915"/>
    </w:tblGrid>
    <w:tr w:rsidR="00EB56FB" w:rsidTr="00182CC7">
      <w:trPr>
        <w:trHeight w:val="288"/>
      </w:trPr>
      <w:tc>
        <w:tcPr>
          <w:tcW w:w="6955" w:type="dxa"/>
        </w:tcPr>
        <w:p w:rsidR="00EB56FB" w:rsidRPr="00EB2F31" w:rsidRDefault="00EB56FB" w:rsidP="008C68FB">
          <w:pPr>
            <w:pStyle w:val="Header"/>
            <w:jc w:val="right"/>
            <w:rPr>
              <w:rFonts w:asciiTheme="majorHAnsi" w:eastAsiaTheme="majorEastAsia" w:hAnsiTheme="majorHAnsi" w:cstheme="majorBidi"/>
              <w:sz w:val="24"/>
              <w:szCs w:val="24"/>
            </w:rPr>
          </w:pPr>
          <w:r w:rsidRPr="00EB2F31">
            <w:rPr>
              <w:rFonts w:asciiTheme="minorHAnsi" w:eastAsiaTheme="majorEastAsia" w:hAnsiTheme="minorHAnsi" w:cstheme="majorBidi"/>
            </w:rPr>
            <w:t xml:space="preserve">Middle Tennessee Consumer </w:t>
          </w:r>
          <w:r>
            <w:rPr>
              <w:rFonts w:asciiTheme="minorHAnsi" w:eastAsiaTheme="majorEastAsia" w:hAnsiTheme="minorHAnsi" w:cstheme="majorBidi"/>
            </w:rPr>
            <w:t xml:space="preserve">Outlook </w:t>
          </w:r>
          <w:r w:rsidRPr="00EB2F31">
            <w:rPr>
              <w:rFonts w:asciiTheme="minorHAnsi" w:eastAsiaTheme="majorEastAsia" w:hAnsiTheme="minorHAnsi" w:cstheme="majorBidi"/>
            </w:rPr>
            <w:t xml:space="preserve">Index     </w:t>
          </w:r>
          <w:r>
            <w:rPr>
              <w:rFonts w:asciiTheme="minorHAnsi" w:eastAsiaTheme="majorEastAsia" w:hAnsiTheme="minorHAnsi" w:cstheme="majorBidi"/>
            </w:rPr>
            <w:t xml:space="preserve">September </w:t>
          </w:r>
        </w:p>
      </w:tc>
      <w:tc>
        <w:tcPr>
          <w:tcW w:w="1915" w:type="dxa"/>
        </w:tcPr>
        <w:p w:rsidR="00EB56FB" w:rsidRPr="00EB2F31" w:rsidRDefault="00EB56FB" w:rsidP="0022136E">
          <w:pPr>
            <w:pStyle w:val="Header"/>
            <w:rPr>
              <w:rFonts w:asciiTheme="majorHAnsi" w:eastAsiaTheme="majorEastAsia" w:hAnsiTheme="majorHAnsi" w:cstheme="majorBidi"/>
              <w:b/>
              <w:bCs/>
            </w:rPr>
          </w:pPr>
          <w:r w:rsidRPr="00EB2F31">
            <w:rPr>
              <w:rFonts w:asciiTheme="minorHAnsi" w:eastAsiaTheme="majorEastAsia" w:hAnsiTheme="minorHAnsi" w:cstheme="majorBidi"/>
              <w:b/>
              <w:bCs/>
            </w:rPr>
            <w:t>201</w:t>
          </w:r>
          <w:r>
            <w:rPr>
              <w:rFonts w:asciiTheme="minorHAnsi" w:eastAsiaTheme="majorEastAsia" w:hAnsiTheme="minorHAnsi" w:cstheme="majorBidi"/>
              <w:b/>
              <w:bCs/>
            </w:rPr>
            <w:t>2</w:t>
          </w:r>
        </w:p>
      </w:tc>
    </w:tr>
  </w:tbl>
  <w:p w:rsidR="00EB56FB" w:rsidRDefault="00EB56FB" w:rsidP="00E1772C">
    <w:pPr>
      <w:pStyle w:val="Header"/>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64"/>
    <w:multiLevelType w:val="hybridMultilevel"/>
    <w:tmpl w:val="009E1BF2"/>
    <w:lvl w:ilvl="0" w:tplc="2B8E4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6DA"/>
    <w:multiLevelType w:val="hybridMultilevel"/>
    <w:tmpl w:val="44221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72311"/>
    <w:multiLevelType w:val="hybridMultilevel"/>
    <w:tmpl w:val="0FE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488"/>
    <w:multiLevelType w:val="hybridMultilevel"/>
    <w:tmpl w:val="0424485E"/>
    <w:lvl w:ilvl="0" w:tplc="3D8215D0">
      <w:start w:val="1"/>
      <w:numFmt w:val="bullet"/>
      <w:lvlText w:val=""/>
      <w:lvlJc w:val="left"/>
      <w:pPr>
        <w:tabs>
          <w:tab w:val="num" w:pos="432"/>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F2228"/>
    <w:multiLevelType w:val="hybridMultilevel"/>
    <w:tmpl w:val="21005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4"/>
    <w:rsid w:val="000007A5"/>
    <w:rsid w:val="00000F4F"/>
    <w:rsid w:val="00003A2D"/>
    <w:rsid w:val="000040E0"/>
    <w:rsid w:val="000072AD"/>
    <w:rsid w:val="00011F2B"/>
    <w:rsid w:val="00012DA4"/>
    <w:rsid w:val="0001315C"/>
    <w:rsid w:val="000150C9"/>
    <w:rsid w:val="00017ACF"/>
    <w:rsid w:val="0002229B"/>
    <w:rsid w:val="000227B0"/>
    <w:rsid w:val="00024521"/>
    <w:rsid w:val="00025EB6"/>
    <w:rsid w:val="000261F7"/>
    <w:rsid w:val="00031593"/>
    <w:rsid w:val="00033A45"/>
    <w:rsid w:val="0003400E"/>
    <w:rsid w:val="00036116"/>
    <w:rsid w:val="000371C0"/>
    <w:rsid w:val="00042E6D"/>
    <w:rsid w:val="000463D3"/>
    <w:rsid w:val="0005599C"/>
    <w:rsid w:val="00055B65"/>
    <w:rsid w:val="00056DC6"/>
    <w:rsid w:val="000570D2"/>
    <w:rsid w:val="00057F34"/>
    <w:rsid w:val="00060E48"/>
    <w:rsid w:val="00061B06"/>
    <w:rsid w:val="00067D56"/>
    <w:rsid w:val="00071D4A"/>
    <w:rsid w:val="00072761"/>
    <w:rsid w:val="00073B05"/>
    <w:rsid w:val="00075D28"/>
    <w:rsid w:val="0007741E"/>
    <w:rsid w:val="00077997"/>
    <w:rsid w:val="00081507"/>
    <w:rsid w:val="000824E1"/>
    <w:rsid w:val="0008282D"/>
    <w:rsid w:val="00082E56"/>
    <w:rsid w:val="0009131D"/>
    <w:rsid w:val="00091F2E"/>
    <w:rsid w:val="00092E33"/>
    <w:rsid w:val="0009562A"/>
    <w:rsid w:val="00096506"/>
    <w:rsid w:val="000A12F3"/>
    <w:rsid w:val="000A1496"/>
    <w:rsid w:val="000B083F"/>
    <w:rsid w:val="000B1534"/>
    <w:rsid w:val="000B497B"/>
    <w:rsid w:val="000B4B84"/>
    <w:rsid w:val="000B4FBA"/>
    <w:rsid w:val="000B5FFA"/>
    <w:rsid w:val="000C3180"/>
    <w:rsid w:val="000C44B8"/>
    <w:rsid w:val="000C5247"/>
    <w:rsid w:val="000C7BA4"/>
    <w:rsid w:val="000D09DE"/>
    <w:rsid w:val="000D419E"/>
    <w:rsid w:val="000E2219"/>
    <w:rsid w:val="000E2578"/>
    <w:rsid w:val="000E34D4"/>
    <w:rsid w:val="000E3961"/>
    <w:rsid w:val="000E4447"/>
    <w:rsid w:val="000E4704"/>
    <w:rsid w:val="000E5D29"/>
    <w:rsid w:val="000F047A"/>
    <w:rsid w:val="000F0990"/>
    <w:rsid w:val="000F2607"/>
    <w:rsid w:val="000F2E3D"/>
    <w:rsid w:val="000F3231"/>
    <w:rsid w:val="000F3DEC"/>
    <w:rsid w:val="000F4DBF"/>
    <w:rsid w:val="00101043"/>
    <w:rsid w:val="001029A1"/>
    <w:rsid w:val="001041CB"/>
    <w:rsid w:val="0010485D"/>
    <w:rsid w:val="00104CC5"/>
    <w:rsid w:val="00104F9F"/>
    <w:rsid w:val="00105183"/>
    <w:rsid w:val="00105937"/>
    <w:rsid w:val="00106BB1"/>
    <w:rsid w:val="00107B80"/>
    <w:rsid w:val="00112E8B"/>
    <w:rsid w:val="00113399"/>
    <w:rsid w:val="00113876"/>
    <w:rsid w:val="001142CF"/>
    <w:rsid w:val="00114F5D"/>
    <w:rsid w:val="00115386"/>
    <w:rsid w:val="00116738"/>
    <w:rsid w:val="001168FE"/>
    <w:rsid w:val="00116C15"/>
    <w:rsid w:val="00125541"/>
    <w:rsid w:val="001260DC"/>
    <w:rsid w:val="001266DE"/>
    <w:rsid w:val="00127E7A"/>
    <w:rsid w:val="00135090"/>
    <w:rsid w:val="00135989"/>
    <w:rsid w:val="00140EF4"/>
    <w:rsid w:val="00141231"/>
    <w:rsid w:val="001417F1"/>
    <w:rsid w:val="00145A12"/>
    <w:rsid w:val="00146F52"/>
    <w:rsid w:val="00147EDA"/>
    <w:rsid w:val="00150FC6"/>
    <w:rsid w:val="00154A7B"/>
    <w:rsid w:val="00157A8B"/>
    <w:rsid w:val="001602C2"/>
    <w:rsid w:val="00160734"/>
    <w:rsid w:val="00161E62"/>
    <w:rsid w:val="00163A5A"/>
    <w:rsid w:val="00165C57"/>
    <w:rsid w:val="00170B01"/>
    <w:rsid w:val="00170B9A"/>
    <w:rsid w:val="00170D94"/>
    <w:rsid w:val="001725BA"/>
    <w:rsid w:val="00173458"/>
    <w:rsid w:val="0017454B"/>
    <w:rsid w:val="0017690B"/>
    <w:rsid w:val="00177D7C"/>
    <w:rsid w:val="00182CC7"/>
    <w:rsid w:val="00184CC5"/>
    <w:rsid w:val="00185CB4"/>
    <w:rsid w:val="00190BE9"/>
    <w:rsid w:val="00192302"/>
    <w:rsid w:val="0019270C"/>
    <w:rsid w:val="00197A8A"/>
    <w:rsid w:val="001A048A"/>
    <w:rsid w:val="001A19B2"/>
    <w:rsid w:val="001A1A56"/>
    <w:rsid w:val="001A22D8"/>
    <w:rsid w:val="001A3286"/>
    <w:rsid w:val="001A46E5"/>
    <w:rsid w:val="001B1C3E"/>
    <w:rsid w:val="001B3DE5"/>
    <w:rsid w:val="001B6BCD"/>
    <w:rsid w:val="001C030A"/>
    <w:rsid w:val="001C1215"/>
    <w:rsid w:val="001C5388"/>
    <w:rsid w:val="001D182F"/>
    <w:rsid w:val="001D3539"/>
    <w:rsid w:val="001D574E"/>
    <w:rsid w:val="001D714E"/>
    <w:rsid w:val="001E06A1"/>
    <w:rsid w:val="001E1FB6"/>
    <w:rsid w:val="001E2C62"/>
    <w:rsid w:val="001E2D42"/>
    <w:rsid w:val="001E3128"/>
    <w:rsid w:val="001E3199"/>
    <w:rsid w:val="001E79CE"/>
    <w:rsid w:val="001E7C74"/>
    <w:rsid w:val="001F284E"/>
    <w:rsid w:val="001F4354"/>
    <w:rsid w:val="001F5301"/>
    <w:rsid w:val="001F5A0D"/>
    <w:rsid w:val="001F5C7F"/>
    <w:rsid w:val="001F686D"/>
    <w:rsid w:val="001F7ED1"/>
    <w:rsid w:val="002042C2"/>
    <w:rsid w:val="00205F22"/>
    <w:rsid w:val="00206850"/>
    <w:rsid w:val="00207CF8"/>
    <w:rsid w:val="00210108"/>
    <w:rsid w:val="002116E2"/>
    <w:rsid w:val="002164BE"/>
    <w:rsid w:val="00220760"/>
    <w:rsid w:val="0022136E"/>
    <w:rsid w:val="0022312B"/>
    <w:rsid w:val="00225C18"/>
    <w:rsid w:val="0022726B"/>
    <w:rsid w:val="002273AC"/>
    <w:rsid w:val="00231B64"/>
    <w:rsid w:val="00231C18"/>
    <w:rsid w:val="00231DDA"/>
    <w:rsid w:val="002428DB"/>
    <w:rsid w:val="00242C00"/>
    <w:rsid w:val="002432C1"/>
    <w:rsid w:val="00245444"/>
    <w:rsid w:val="002459EB"/>
    <w:rsid w:val="0025000D"/>
    <w:rsid w:val="00251195"/>
    <w:rsid w:val="00254BD6"/>
    <w:rsid w:val="00255667"/>
    <w:rsid w:val="00255A5B"/>
    <w:rsid w:val="00255F17"/>
    <w:rsid w:val="00256CBB"/>
    <w:rsid w:val="00260C6A"/>
    <w:rsid w:val="00261238"/>
    <w:rsid w:val="002638EB"/>
    <w:rsid w:val="0026446F"/>
    <w:rsid w:val="00267A52"/>
    <w:rsid w:val="00270734"/>
    <w:rsid w:val="0027265D"/>
    <w:rsid w:val="00273925"/>
    <w:rsid w:val="00277488"/>
    <w:rsid w:val="0028050A"/>
    <w:rsid w:val="00282C99"/>
    <w:rsid w:val="00282D9B"/>
    <w:rsid w:val="0029184C"/>
    <w:rsid w:val="00291A59"/>
    <w:rsid w:val="002923FA"/>
    <w:rsid w:val="00293B4D"/>
    <w:rsid w:val="00293DFA"/>
    <w:rsid w:val="00294AE0"/>
    <w:rsid w:val="002974AD"/>
    <w:rsid w:val="00297604"/>
    <w:rsid w:val="002A1D00"/>
    <w:rsid w:val="002A26D8"/>
    <w:rsid w:val="002A32A3"/>
    <w:rsid w:val="002A5760"/>
    <w:rsid w:val="002A67EC"/>
    <w:rsid w:val="002B08A0"/>
    <w:rsid w:val="002B1FF3"/>
    <w:rsid w:val="002B3426"/>
    <w:rsid w:val="002B5A64"/>
    <w:rsid w:val="002B67F2"/>
    <w:rsid w:val="002B76D5"/>
    <w:rsid w:val="002C0CDC"/>
    <w:rsid w:val="002C1F03"/>
    <w:rsid w:val="002C2E16"/>
    <w:rsid w:val="002C32BD"/>
    <w:rsid w:val="002C496A"/>
    <w:rsid w:val="002C5E02"/>
    <w:rsid w:val="002C6F2A"/>
    <w:rsid w:val="002C7E0D"/>
    <w:rsid w:val="002C7E20"/>
    <w:rsid w:val="002D006B"/>
    <w:rsid w:val="002D0598"/>
    <w:rsid w:val="002D1E06"/>
    <w:rsid w:val="002D1FC7"/>
    <w:rsid w:val="002D22C7"/>
    <w:rsid w:val="002D2DF4"/>
    <w:rsid w:val="002D3E27"/>
    <w:rsid w:val="002D53D6"/>
    <w:rsid w:val="002D652F"/>
    <w:rsid w:val="002E038E"/>
    <w:rsid w:val="002E0C93"/>
    <w:rsid w:val="002E2DAC"/>
    <w:rsid w:val="002F04CE"/>
    <w:rsid w:val="002F101C"/>
    <w:rsid w:val="002F14A9"/>
    <w:rsid w:val="002F5BB5"/>
    <w:rsid w:val="002F5F08"/>
    <w:rsid w:val="002F6834"/>
    <w:rsid w:val="002F7414"/>
    <w:rsid w:val="002F74EE"/>
    <w:rsid w:val="00301A4E"/>
    <w:rsid w:val="00301E61"/>
    <w:rsid w:val="00303944"/>
    <w:rsid w:val="0030402A"/>
    <w:rsid w:val="003113C8"/>
    <w:rsid w:val="00313761"/>
    <w:rsid w:val="00314252"/>
    <w:rsid w:val="00315469"/>
    <w:rsid w:val="00317840"/>
    <w:rsid w:val="00320666"/>
    <w:rsid w:val="00320E2E"/>
    <w:rsid w:val="00321B9E"/>
    <w:rsid w:val="00321F35"/>
    <w:rsid w:val="00322D52"/>
    <w:rsid w:val="00327ED0"/>
    <w:rsid w:val="00335063"/>
    <w:rsid w:val="003359D4"/>
    <w:rsid w:val="00340663"/>
    <w:rsid w:val="003416F4"/>
    <w:rsid w:val="003425D9"/>
    <w:rsid w:val="00342C60"/>
    <w:rsid w:val="0034564A"/>
    <w:rsid w:val="00345ED2"/>
    <w:rsid w:val="00347EB8"/>
    <w:rsid w:val="003517E0"/>
    <w:rsid w:val="00351B9E"/>
    <w:rsid w:val="00351F24"/>
    <w:rsid w:val="00354B9C"/>
    <w:rsid w:val="00355C32"/>
    <w:rsid w:val="0035630D"/>
    <w:rsid w:val="00356BDC"/>
    <w:rsid w:val="003577A9"/>
    <w:rsid w:val="003600C3"/>
    <w:rsid w:val="00361FC1"/>
    <w:rsid w:val="00363C3A"/>
    <w:rsid w:val="00365398"/>
    <w:rsid w:val="00367795"/>
    <w:rsid w:val="00371D44"/>
    <w:rsid w:val="003735A6"/>
    <w:rsid w:val="0037475C"/>
    <w:rsid w:val="00380012"/>
    <w:rsid w:val="00381E32"/>
    <w:rsid w:val="00381E71"/>
    <w:rsid w:val="00382540"/>
    <w:rsid w:val="0038364E"/>
    <w:rsid w:val="00383A92"/>
    <w:rsid w:val="00390708"/>
    <w:rsid w:val="00391D1B"/>
    <w:rsid w:val="003935C6"/>
    <w:rsid w:val="00393723"/>
    <w:rsid w:val="00395AAC"/>
    <w:rsid w:val="00396B23"/>
    <w:rsid w:val="00396E7A"/>
    <w:rsid w:val="003974BD"/>
    <w:rsid w:val="003A0864"/>
    <w:rsid w:val="003A3CCF"/>
    <w:rsid w:val="003A68FC"/>
    <w:rsid w:val="003A6A52"/>
    <w:rsid w:val="003A7112"/>
    <w:rsid w:val="003A779B"/>
    <w:rsid w:val="003B1186"/>
    <w:rsid w:val="003B1889"/>
    <w:rsid w:val="003B282C"/>
    <w:rsid w:val="003B4C23"/>
    <w:rsid w:val="003B7D00"/>
    <w:rsid w:val="003C101C"/>
    <w:rsid w:val="003C133F"/>
    <w:rsid w:val="003C1AC6"/>
    <w:rsid w:val="003C3766"/>
    <w:rsid w:val="003C7285"/>
    <w:rsid w:val="003C7D6B"/>
    <w:rsid w:val="003D0250"/>
    <w:rsid w:val="003D0739"/>
    <w:rsid w:val="003D1F42"/>
    <w:rsid w:val="003D1FF2"/>
    <w:rsid w:val="003D545D"/>
    <w:rsid w:val="003E115F"/>
    <w:rsid w:val="003E179E"/>
    <w:rsid w:val="003E19F4"/>
    <w:rsid w:val="003E35CE"/>
    <w:rsid w:val="003E60AC"/>
    <w:rsid w:val="003E782C"/>
    <w:rsid w:val="003F0978"/>
    <w:rsid w:val="003F0F0F"/>
    <w:rsid w:val="003F1682"/>
    <w:rsid w:val="003F42BE"/>
    <w:rsid w:val="003F6716"/>
    <w:rsid w:val="003F7B46"/>
    <w:rsid w:val="00400409"/>
    <w:rsid w:val="00400D94"/>
    <w:rsid w:val="004028B8"/>
    <w:rsid w:val="00405BCB"/>
    <w:rsid w:val="00410BED"/>
    <w:rsid w:val="00413904"/>
    <w:rsid w:val="00413FEB"/>
    <w:rsid w:val="00415191"/>
    <w:rsid w:val="0041683C"/>
    <w:rsid w:val="00421A00"/>
    <w:rsid w:val="00421C43"/>
    <w:rsid w:val="00421D0F"/>
    <w:rsid w:val="0042273F"/>
    <w:rsid w:val="00422BE2"/>
    <w:rsid w:val="004237EA"/>
    <w:rsid w:val="004245C7"/>
    <w:rsid w:val="004246CD"/>
    <w:rsid w:val="0042570C"/>
    <w:rsid w:val="0042637E"/>
    <w:rsid w:val="00426E98"/>
    <w:rsid w:val="00430F04"/>
    <w:rsid w:val="00431AD9"/>
    <w:rsid w:val="00432CD0"/>
    <w:rsid w:val="00444552"/>
    <w:rsid w:val="004446CD"/>
    <w:rsid w:val="0044620B"/>
    <w:rsid w:val="0044766A"/>
    <w:rsid w:val="004507E7"/>
    <w:rsid w:val="00452A4D"/>
    <w:rsid w:val="00453B0F"/>
    <w:rsid w:val="00453FB1"/>
    <w:rsid w:val="00454711"/>
    <w:rsid w:val="00454876"/>
    <w:rsid w:val="00455054"/>
    <w:rsid w:val="0045680F"/>
    <w:rsid w:val="004577DD"/>
    <w:rsid w:val="00460C7C"/>
    <w:rsid w:val="004631E8"/>
    <w:rsid w:val="0046324A"/>
    <w:rsid w:val="00463CC6"/>
    <w:rsid w:val="00464C39"/>
    <w:rsid w:val="00465448"/>
    <w:rsid w:val="0046736F"/>
    <w:rsid w:val="00467FAD"/>
    <w:rsid w:val="00474601"/>
    <w:rsid w:val="00480D3A"/>
    <w:rsid w:val="00481431"/>
    <w:rsid w:val="0048167A"/>
    <w:rsid w:val="0048301F"/>
    <w:rsid w:val="0048318A"/>
    <w:rsid w:val="0048484C"/>
    <w:rsid w:val="00484CEF"/>
    <w:rsid w:val="00486BAD"/>
    <w:rsid w:val="00487144"/>
    <w:rsid w:val="0048745E"/>
    <w:rsid w:val="00487D93"/>
    <w:rsid w:val="00492AE3"/>
    <w:rsid w:val="00492B5A"/>
    <w:rsid w:val="00493840"/>
    <w:rsid w:val="0049404A"/>
    <w:rsid w:val="004960A8"/>
    <w:rsid w:val="00497900"/>
    <w:rsid w:val="004A0ED7"/>
    <w:rsid w:val="004A1A29"/>
    <w:rsid w:val="004A2A09"/>
    <w:rsid w:val="004A7012"/>
    <w:rsid w:val="004B1E44"/>
    <w:rsid w:val="004B2F75"/>
    <w:rsid w:val="004B44E6"/>
    <w:rsid w:val="004B4DFC"/>
    <w:rsid w:val="004B4F70"/>
    <w:rsid w:val="004B5AFA"/>
    <w:rsid w:val="004C01BA"/>
    <w:rsid w:val="004C1B50"/>
    <w:rsid w:val="004C1E63"/>
    <w:rsid w:val="004C2CAC"/>
    <w:rsid w:val="004C2F21"/>
    <w:rsid w:val="004C397F"/>
    <w:rsid w:val="004D0579"/>
    <w:rsid w:val="004D2E9E"/>
    <w:rsid w:val="004D52E3"/>
    <w:rsid w:val="004E3164"/>
    <w:rsid w:val="004F13A0"/>
    <w:rsid w:val="004F23CE"/>
    <w:rsid w:val="004F55D8"/>
    <w:rsid w:val="004F5C3E"/>
    <w:rsid w:val="004F5FA4"/>
    <w:rsid w:val="00501875"/>
    <w:rsid w:val="005027A9"/>
    <w:rsid w:val="00502D7A"/>
    <w:rsid w:val="005041EC"/>
    <w:rsid w:val="005047C2"/>
    <w:rsid w:val="0050495F"/>
    <w:rsid w:val="00505174"/>
    <w:rsid w:val="005053AB"/>
    <w:rsid w:val="00507212"/>
    <w:rsid w:val="00510399"/>
    <w:rsid w:val="005167F3"/>
    <w:rsid w:val="00516A9C"/>
    <w:rsid w:val="00521631"/>
    <w:rsid w:val="0052454E"/>
    <w:rsid w:val="005255B8"/>
    <w:rsid w:val="00525FB0"/>
    <w:rsid w:val="00527F2A"/>
    <w:rsid w:val="0053077D"/>
    <w:rsid w:val="005308C2"/>
    <w:rsid w:val="005308C3"/>
    <w:rsid w:val="005313C9"/>
    <w:rsid w:val="005326A4"/>
    <w:rsid w:val="0053382C"/>
    <w:rsid w:val="00533D66"/>
    <w:rsid w:val="00534FDB"/>
    <w:rsid w:val="00535FA0"/>
    <w:rsid w:val="00536684"/>
    <w:rsid w:val="005400FF"/>
    <w:rsid w:val="0054070A"/>
    <w:rsid w:val="00542DBF"/>
    <w:rsid w:val="005461C9"/>
    <w:rsid w:val="005506DE"/>
    <w:rsid w:val="005519C2"/>
    <w:rsid w:val="00553416"/>
    <w:rsid w:val="00553AE1"/>
    <w:rsid w:val="005543D5"/>
    <w:rsid w:val="00554D44"/>
    <w:rsid w:val="00554EBA"/>
    <w:rsid w:val="00560463"/>
    <w:rsid w:val="0056164E"/>
    <w:rsid w:val="00561876"/>
    <w:rsid w:val="00561F6C"/>
    <w:rsid w:val="0056247B"/>
    <w:rsid w:val="00562F60"/>
    <w:rsid w:val="0056486C"/>
    <w:rsid w:val="00564941"/>
    <w:rsid w:val="00566943"/>
    <w:rsid w:val="00566CA1"/>
    <w:rsid w:val="00573EC8"/>
    <w:rsid w:val="00574A22"/>
    <w:rsid w:val="00576790"/>
    <w:rsid w:val="00582C94"/>
    <w:rsid w:val="00582F15"/>
    <w:rsid w:val="005836C9"/>
    <w:rsid w:val="00587361"/>
    <w:rsid w:val="005905FE"/>
    <w:rsid w:val="00592B1E"/>
    <w:rsid w:val="00592BA8"/>
    <w:rsid w:val="00593A2C"/>
    <w:rsid w:val="005978EA"/>
    <w:rsid w:val="005A0218"/>
    <w:rsid w:val="005A0E78"/>
    <w:rsid w:val="005A1D0D"/>
    <w:rsid w:val="005A2A08"/>
    <w:rsid w:val="005A50F4"/>
    <w:rsid w:val="005A79C9"/>
    <w:rsid w:val="005A7F41"/>
    <w:rsid w:val="005B4418"/>
    <w:rsid w:val="005B45EF"/>
    <w:rsid w:val="005B4886"/>
    <w:rsid w:val="005B63B7"/>
    <w:rsid w:val="005C1B20"/>
    <w:rsid w:val="005C1C27"/>
    <w:rsid w:val="005C53EB"/>
    <w:rsid w:val="005C69DD"/>
    <w:rsid w:val="005C7A36"/>
    <w:rsid w:val="005D00A4"/>
    <w:rsid w:val="005D022E"/>
    <w:rsid w:val="005D1F4B"/>
    <w:rsid w:val="005D20F1"/>
    <w:rsid w:val="005D2D38"/>
    <w:rsid w:val="005D5B2B"/>
    <w:rsid w:val="005E4856"/>
    <w:rsid w:val="005E61A0"/>
    <w:rsid w:val="005E6F12"/>
    <w:rsid w:val="005F1A8C"/>
    <w:rsid w:val="0060076C"/>
    <w:rsid w:val="006047C8"/>
    <w:rsid w:val="00606606"/>
    <w:rsid w:val="00610A1E"/>
    <w:rsid w:val="00613500"/>
    <w:rsid w:val="006161B6"/>
    <w:rsid w:val="006171B9"/>
    <w:rsid w:val="0061763B"/>
    <w:rsid w:val="0061769D"/>
    <w:rsid w:val="006244C9"/>
    <w:rsid w:val="00627825"/>
    <w:rsid w:val="0063250B"/>
    <w:rsid w:val="00633891"/>
    <w:rsid w:val="006345F3"/>
    <w:rsid w:val="006362DE"/>
    <w:rsid w:val="00636ABC"/>
    <w:rsid w:val="00640625"/>
    <w:rsid w:val="00642992"/>
    <w:rsid w:val="00642AE7"/>
    <w:rsid w:val="00642D23"/>
    <w:rsid w:val="006515ED"/>
    <w:rsid w:val="00654326"/>
    <w:rsid w:val="00655728"/>
    <w:rsid w:val="0066210B"/>
    <w:rsid w:val="00663307"/>
    <w:rsid w:val="006650EB"/>
    <w:rsid w:val="006658C6"/>
    <w:rsid w:val="006667EE"/>
    <w:rsid w:val="006673E9"/>
    <w:rsid w:val="00670B54"/>
    <w:rsid w:val="00671FC7"/>
    <w:rsid w:val="00676E29"/>
    <w:rsid w:val="00677021"/>
    <w:rsid w:val="00677708"/>
    <w:rsid w:val="0067787A"/>
    <w:rsid w:val="00683CB7"/>
    <w:rsid w:val="00683F0D"/>
    <w:rsid w:val="0068435B"/>
    <w:rsid w:val="00685E00"/>
    <w:rsid w:val="00685E2D"/>
    <w:rsid w:val="0069050E"/>
    <w:rsid w:val="0069376D"/>
    <w:rsid w:val="00694670"/>
    <w:rsid w:val="00695980"/>
    <w:rsid w:val="00696881"/>
    <w:rsid w:val="00697CC6"/>
    <w:rsid w:val="006A1374"/>
    <w:rsid w:val="006A2289"/>
    <w:rsid w:val="006A445E"/>
    <w:rsid w:val="006A4E8E"/>
    <w:rsid w:val="006A53FC"/>
    <w:rsid w:val="006B3840"/>
    <w:rsid w:val="006B55A3"/>
    <w:rsid w:val="006B566D"/>
    <w:rsid w:val="006C267E"/>
    <w:rsid w:val="006C2688"/>
    <w:rsid w:val="006C28A8"/>
    <w:rsid w:val="006C2EC3"/>
    <w:rsid w:val="006C4756"/>
    <w:rsid w:val="006D0B4F"/>
    <w:rsid w:val="006D361E"/>
    <w:rsid w:val="006D7383"/>
    <w:rsid w:val="006E0D25"/>
    <w:rsid w:val="006E3545"/>
    <w:rsid w:val="006F1BFF"/>
    <w:rsid w:val="006F2550"/>
    <w:rsid w:val="00700BEB"/>
    <w:rsid w:val="00701F7A"/>
    <w:rsid w:val="007044AA"/>
    <w:rsid w:val="0070502B"/>
    <w:rsid w:val="00705656"/>
    <w:rsid w:val="0070586E"/>
    <w:rsid w:val="00706059"/>
    <w:rsid w:val="00706353"/>
    <w:rsid w:val="00706A0F"/>
    <w:rsid w:val="00706F95"/>
    <w:rsid w:val="00707F66"/>
    <w:rsid w:val="00710B02"/>
    <w:rsid w:val="007118AE"/>
    <w:rsid w:val="00716F5D"/>
    <w:rsid w:val="00717044"/>
    <w:rsid w:val="0072215C"/>
    <w:rsid w:val="007224A1"/>
    <w:rsid w:val="00724284"/>
    <w:rsid w:val="007272CE"/>
    <w:rsid w:val="0073144A"/>
    <w:rsid w:val="00731484"/>
    <w:rsid w:val="007315AF"/>
    <w:rsid w:val="007319B9"/>
    <w:rsid w:val="00734564"/>
    <w:rsid w:val="0073620F"/>
    <w:rsid w:val="0073743A"/>
    <w:rsid w:val="00741192"/>
    <w:rsid w:val="007417E5"/>
    <w:rsid w:val="00742804"/>
    <w:rsid w:val="00744663"/>
    <w:rsid w:val="00746E96"/>
    <w:rsid w:val="00750063"/>
    <w:rsid w:val="007514F1"/>
    <w:rsid w:val="00752294"/>
    <w:rsid w:val="00761515"/>
    <w:rsid w:val="007627C1"/>
    <w:rsid w:val="007632CE"/>
    <w:rsid w:val="0077010F"/>
    <w:rsid w:val="0077108A"/>
    <w:rsid w:val="00771D03"/>
    <w:rsid w:val="0077282D"/>
    <w:rsid w:val="00774792"/>
    <w:rsid w:val="00775977"/>
    <w:rsid w:val="00776A06"/>
    <w:rsid w:val="00780F21"/>
    <w:rsid w:val="00781BC2"/>
    <w:rsid w:val="00783340"/>
    <w:rsid w:val="00784D88"/>
    <w:rsid w:val="007972BD"/>
    <w:rsid w:val="00797A34"/>
    <w:rsid w:val="007A2619"/>
    <w:rsid w:val="007A4C2B"/>
    <w:rsid w:val="007A5710"/>
    <w:rsid w:val="007B02AB"/>
    <w:rsid w:val="007B041F"/>
    <w:rsid w:val="007B1A32"/>
    <w:rsid w:val="007B2101"/>
    <w:rsid w:val="007B3998"/>
    <w:rsid w:val="007B65BF"/>
    <w:rsid w:val="007C1CE7"/>
    <w:rsid w:val="007C3C61"/>
    <w:rsid w:val="007C4244"/>
    <w:rsid w:val="007C5518"/>
    <w:rsid w:val="007C5C5E"/>
    <w:rsid w:val="007C5F34"/>
    <w:rsid w:val="007C67E8"/>
    <w:rsid w:val="007C6976"/>
    <w:rsid w:val="007C7D8F"/>
    <w:rsid w:val="007D00C1"/>
    <w:rsid w:val="007D350E"/>
    <w:rsid w:val="007D5075"/>
    <w:rsid w:val="007E0E30"/>
    <w:rsid w:val="007E280D"/>
    <w:rsid w:val="007E4401"/>
    <w:rsid w:val="007E7012"/>
    <w:rsid w:val="007E7ACF"/>
    <w:rsid w:val="007F2734"/>
    <w:rsid w:val="007F2A89"/>
    <w:rsid w:val="007F2C10"/>
    <w:rsid w:val="007F542A"/>
    <w:rsid w:val="007F5C7E"/>
    <w:rsid w:val="007F5E6D"/>
    <w:rsid w:val="007F7EB7"/>
    <w:rsid w:val="00802581"/>
    <w:rsid w:val="008025F1"/>
    <w:rsid w:val="008036C5"/>
    <w:rsid w:val="0080465A"/>
    <w:rsid w:val="0080532D"/>
    <w:rsid w:val="00807AD8"/>
    <w:rsid w:val="0081051F"/>
    <w:rsid w:val="008122A1"/>
    <w:rsid w:val="00813954"/>
    <w:rsid w:val="00815382"/>
    <w:rsid w:val="00816412"/>
    <w:rsid w:val="00817E37"/>
    <w:rsid w:val="00820BB1"/>
    <w:rsid w:val="008243A0"/>
    <w:rsid w:val="00827DF3"/>
    <w:rsid w:val="00830A15"/>
    <w:rsid w:val="00830E72"/>
    <w:rsid w:val="008327B0"/>
    <w:rsid w:val="008333CE"/>
    <w:rsid w:val="0083574A"/>
    <w:rsid w:val="00835AC3"/>
    <w:rsid w:val="00837F16"/>
    <w:rsid w:val="00840063"/>
    <w:rsid w:val="008400F8"/>
    <w:rsid w:val="008416A4"/>
    <w:rsid w:val="00841ACD"/>
    <w:rsid w:val="008433CC"/>
    <w:rsid w:val="00844680"/>
    <w:rsid w:val="00846685"/>
    <w:rsid w:val="00847832"/>
    <w:rsid w:val="00850639"/>
    <w:rsid w:val="00851542"/>
    <w:rsid w:val="008544A2"/>
    <w:rsid w:val="00854D4A"/>
    <w:rsid w:val="008604C3"/>
    <w:rsid w:val="00861204"/>
    <w:rsid w:val="00870338"/>
    <w:rsid w:val="00870897"/>
    <w:rsid w:val="00871C82"/>
    <w:rsid w:val="008738D4"/>
    <w:rsid w:val="008744EE"/>
    <w:rsid w:val="0087498A"/>
    <w:rsid w:val="00876A18"/>
    <w:rsid w:val="00876D5A"/>
    <w:rsid w:val="0088074C"/>
    <w:rsid w:val="008809D7"/>
    <w:rsid w:val="00881187"/>
    <w:rsid w:val="008812B0"/>
    <w:rsid w:val="00883C5D"/>
    <w:rsid w:val="00891364"/>
    <w:rsid w:val="00891900"/>
    <w:rsid w:val="00892671"/>
    <w:rsid w:val="0089433D"/>
    <w:rsid w:val="00896B4D"/>
    <w:rsid w:val="008A5155"/>
    <w:rsid w:val="008A557E"/>
    <w:rsid w:val="008A55CA"/>
    <w:rsid w:val="008B07CF"/>
    <w:rsid w:val="008B767B"/>
    <w:rsid w:val="008C483D"/>
    <w:rsid w:val="008C68FB"/>
    <w:rsid w:val="008C6FB5"/>
    <w:rsid w:val="008D0C3F"/>
    <w:rsid w:val="008D5AD9"/>
    <w:rsid w:val="008D5F5E"/>
    <w:rsid w:val="008D70F0"/>
    <w:rsid w:val="008D7786"/>
    <w:rsid w:val="008E2EA5"/>
    <w:rsid w:val="008E49F9"/>
    <w:rsid w:val="008E5F50"/>
    <w:rsid w:val="008E7B5D"/>
    <w:rsid w:val="008F02C3"/>
    <w:rsid w:val="008F07FF"/>
    <w:rsid w:val="008F0B52"/>
    <w:rsid w:val="008F3A00"/>
    <w:rsid w:val="008F4FE1"/>
    <w:rsid w:val="008F524D"/>
    <w:rsid w:val="008F533A"/>
    <w:rsid w:val="008F658F"/>
    <w:rsid w:val="009017D8"/>
    <w:rsid w:val="00902CCD"/>
    <w:rsid w:val="00906320"/>
    <w:rsid w:val="00906506"/>
    <w:rsid w:val="0090681D"/>
    <w:rsid w:val="00906A6F"/>
    <w:rsid w:val="00907ED2"/>
    <w:rsid w:val="0091082B"/>
    <w:rsid w:val="00911421"/>
    <w:rsid w:val="0091272D"/>
    <w:rsid w:val="00912D00"/>
    <w:rsid w:val="00915325"/>
    <w:rsid w:val="0091589E"/>
    <w:rsid w:val="00916AF7"/>
    <w:rsid w:val="009173C5"/>
    <w:rsid w:val="00917C9D"/>
    <w:rsid w:val="00924931"/>
    <w:rsid w:val="009263A8"/>
    <w:rsid w:val="00927231"/>
    <w:rsid w:val="009274E8"/>
    <w:rsid w:val="00930277"/>
    <w:rsid w:val="009317A3"/>
    <w:rsid w:val="00933C5A"/>
    <w:rsid w:val="00933DBC"/>
    <w:rsid w:val="00934898"/>
    <w:rsid w:val="00935D3F"/>
    <w:rsid w:val="009361B7"/>
    <w:rsid w:val="009368D5"/>
    <w:rsid w:val="00940857"/>
    <w:rsid w:val="009429E5"/>
    <w:rsid w:val="00943106"/>
    <w:rsid w:val="00946D3C"/>
    <w:rsid w:val="00947515"/>
    <w:rsid w:val="009520AB"/>
    <w:rsid w:val="00952F21"/>
    <w:rsid w:val="009532E3"/>
    <w:rsid w:val="00955190"/>
    <w:rsid w:val="00955AE1"/>
    <w:rsid w:val="009565D8"/>
    <w:rsid w:val="00961CD4"/>
    <w:rsid w:val="009639FD"/>
    <w:rsid w:val="00963A04"/>
    <w:rsid w:val="009677A0"/>
    <w:rsid w:val="00967E7D"/>
    <w:rsid w:val="00970BE7"/>
    <w:rsid w:val="0097170D"/>
    <w:rsid w:val="00972D87"/>
    <w:rsid w:val="0097400D"/>
    <w:rsid w:val="00975FF6"/>
    <w:rsid w:val="009771F1"/>
    <w:rsid w:val="009776EB"/>
    <w:rsid w:val="0097772C"/>
    <w:rsid w:val="00980020"/>
    <w:rsid w:val="0098153E"/>
    <w:rsid w:val="00982112"/>
    <w:rsid w:val="009821BD"/>
    <w:rsid w:val="009848AC"/>
    <w:rsid w:val="009865F5"/>
    <w:rsid w:val="0098669A"/>
    <w:rsid w:val="00987BC0"/>
    <w:rsid w:val="00990106"/>
    <w:rsid w:val="00990948"/>
    <w:rsid w:val="00990F47"/>
    <w:rsid w:val="00991C57"/>
    <w:rsid w:val="00993846"/>
    <w:rsid w:val="00994A02"/>
    <w:rsid w:val="00994D7A"/>
    <w:rsid w:val="00996FCE"/>
    <w:rsid w:val="009A3EED"/>
    <w:rsid w:val="009B0620"/>
    <w:rsid w:val="009B1BF7"/>
    <w:rsid w:val="009B2792"/>
    <w:rsid w:val="009B72DD"/>
    <w:rsid w:val="009C0148"/>
    <w:rsid w:val="009C027C"/>
    <w:rsid w:val="009C093E"/>
    <w:rsid w:val="009C0F8F"/>
    <w:rsid w:val="009C36E0"/>
    <w:rsid w:val="009C3D59"/>
    <w:rsid w:val="009C4663"/>
    <w:rsid w:val="009C4C27"/>
    <w:rsid w:val="009C51C2"/>
    <w:rsid w:val="009C76FE"/>
    <w:rsid w:val="009C7928"/>
    <w:rsid w:val="009D0BF8"/>
    <w:rsid w:val="009D109D"/>
    <w:rsid w:val="009D26AE"/>
    <w:rsid w:val="009E2622"/>
    <w:rsid w:val="009E27AD"/>
    <w:rsid w:val="009E29D4"/>
    <w:rsid w:val="009E4D9D"/>
    <w:rsid w:val="009E5F7E"/>
    <w:rsid w:val="009F3947"/>
    <w:rsid w:val="00A06B42"/>
    <w:rsid w:val="00A07B8D"/>
    <w:rsid w:val="00A10DA2"/>
    <w:rsid w:val="00A16353"/>
    <w:rsid w:val="00A16F16"/>
    <w:rsid w:val="00A16FD1"/>
    <w:rsid w:val="00A209E8"/>
    <w:rsid w:val="00A250E6"/>
    <w:rsid w:val="00A25ED9"/>
    <w:rsid w:val="00A3089F"/>
    <w:rsid w:val="00A310CC"/>
    <w:rsid w:val="00A31C50"/>
    <w:rsid w:val="00A32490"/>
    <w:rsid w:val="00A32CF5"/>
    <w:rsid w:val="00A32F7C"/>
    <w:rsid w:val="00A33F25"/>
    <w:rsid w:val="00A35ADF"/>
    <w:rsid w:val="00A367D0"/>
    <w:rsid w:val="00A3703F"/>
    <w:rsid w:val="00A377D8"/>
    <w:rsid w:val="00A42725"/>
    <w:rsid w:val="00A4284E"/>
    <w:rsid w:val="00A50314"/>
    <w:rsid w:val="00A50D88"/>
    <w:rsid w:val="00A50F49"/>
    <w:rsid w:val="00A511D3"/>
    <w:rsid w:val="00A51E90"/>
    <w:rsid w:val="00A52DF9"/>
    <w:rsid w:val="00A535D1"/>
    <w:rsid w:val="00A53E0D"/>
    <w:rsid w:val="00A54ABF"/>
    <w:rsid w:val="00A54C6A"/>
    <w:rsid w:val="00A55F99"/>
    <w:rsid w:val="00A575A1"/>
    <w:rsid w:val="00A61862"/>
    <w:rsid w:val="00A650D5"/>
    <w:rsid w:val="00A656C0"/>
    <w:rsid w:val="00A6712E"/>
    <w:rsid w:val="00A67796"/>
    <w:rsid w:val="00A70E67"/>
    <w:rsid w:val="00A72621"/>
    <w:rsid w:val="00A74A11"/>
    <w:rsid w:val="00A7658D"/>
    <w:rsid w:val="00A77A40"/>
    <w:rsid w:val="00A80995"/>
    <w:rsid w:val="00A82997"/>
    <w:rsid w:val="00A95021"/>
    <w:rsid w:val="00A958CF"/>
    <w:rsid w:val="00AA0281"/>
    <w:rsid w:val="00AA07CF"/>
    <w:rsid w:val="00AA2096"/>
    <w:rsid w:val="00AA2481"/>
    <w:rsid w:val="00AA286E"/>
    <w:rsid w:val="00AA5AD3"/>
    <w:rsid w:val="00AA5DA5"/>
    <w:rsid w:val="00AB11A5"/>
    <w:rsid w:val="00AB342D"/>
    <w:rsid w:val="00AB397F"/>
    <w:rsid w:val="00AB40A9"/>
    <w:rsid w:val="00AB6215"/>
    <w:rsid w:val="00AB6787"/>
    <w:rsid w:val="00AB6E06"/>
    <w:rsid w:val="00AB7C30"/>
    <w:rsid w:val="00AC43A3"/>
    <w:rsid w:val="00AC6506"/>
    <w:rsid w:val="00AD0202"/>
    <w:rsid w:val="00AD22B9"/>
    <w:rsid w:val="00AD2EA6"/>
    <w:rsid w:val="00AD3BAB"/>
    <w:rsid w:val="00AD4106"/>
    <w:rsid w:val="00AD6A3A"/>
    <w:rsid w:val="00AE05F7"/>
    <w:rsid w:val="00AE1079"/>
    <w:rsid w:val="00AE2FD6"/>
    <w:rsid w:val="00AE64F6"/>
    <w:rsid w:val="00AF0261"/>
    <w:rsid w:val="00AF0E53"/>
    <w:rsid w:val="00AF228F"/>
    <w:rsid w:val="00AF671E"/>
    <w:rsid w:val="00B00BD0"/>
    <w:rsid w:val="00B0102F"/>
    <w:rsid w:val="00B02A7A"/>
    <w:rsid w:val="00B033AE"/>
    <w:rsid w:val="00B0528B"/>
    <w:rsid w:val="00B060D2"/>
    <w:rsid w:val="00B0650B"/>
    <w:rsid w:val="00B06511"/>
    <w:rsid w:val="00B06953"/>
    <w:rsid w:val="00B0737F"/>
    <w:rsid w:val="00B10699"/>
    <w:rsid w:val="00B1204B"/>
    <w:rsid w:val="00B131EA"/>
    <w:rsid w:val="00B1444D"/>
    <w:rsid w:val="00B15BAF"/>
    <w:rsid w:val="00B16607"/>
    <w:rsid w:val="00B17096"/>
    <w:rsid w:val="00B219F1"/>
    <w:rsid w:val="00B224EF"/>
    <w:rsid w:val="00B22D8D"/>
    <w:rsid w:val="00B22E11"/>
    <w:rsid w:val="00B25997"/>
    <w:rsid w:val="00B261CF"/>
    <w:rsid w:val="00B26639"/>
    <w:rsid w:val="00B31691"/>
    <w:rsid w:val="00B31783"/>
    <w:rsid w:val="00B333AF"/>
    <w:rsid w:val="00B3439E"/>
    <w:rsid w:val="00B361E9"/>
    <w:rsid w:val="00B36596"/>
    <w:rsid w:val="00B41102"/>
    <w:rsid w:val="00B413F8"/>
    <w:rsid w:val="00B42B02"/>
    <w:rsid w:val="00B43704"/>
    <w:rsid w:val="00B449CC"/>
    <w:rsid w:val="00B44B26"/>
    <w:rsid w:val="00B44B59"/>
    <w:rsid w:val="00B4601A"/>
    <w:rsid w:val="00B4603A"/>
    <w:rsid w:val="00B462A1"/>
    <w:rsid w:val="00B478BF"/>
    <w:rsid w:val="00B55575"/>
    <w:rsid w:val="00B56719"/>
    <w:rsid w:val="00B57B1E"/>
    <w:rsid w:val="00B6076A"/>
    <w:rsid w:val="00B60843"/>
    <w:rsid w:val="00B618EE"/>
    <w:rsid w:val="00B61D92"/>
    <w:rsid w:val="00B628CE"/>
    <w:rsid w:val="00B648BF"/>
    <w:rsid w:val="00B661BD"/>
    <w:rsid w:val="00B66F26"/>
    <w:rsid w:val="00B701A0"/>
    <w:rsid w:val="00B71D7E"/>
    <w:rsid w:val="00B759CE"/>
    <w:rsid w:val="00B7651F"/>
    <w:rsid w:val="00B80D46"/>
    <w:rsid w:val="00B84F3B"/>
    <w:rsid w:val="00B8681A"/>
    <w:rsid w:val="00B901EA"/>
    <w:rsid w:val="00B93699"/>
    <w:rsid w:val="00B94B51"/>
    <w:rsid w:val="00B954E0"/>
    <w:rsid w:val="00BA5758"/>
    <w:rsid w:val="00BA5ABC"/>
    <w:rsid w:val="00BA5B53"/>
    <w:rsid w:val="00BB1A2A"/>
    <w:rsid w:val="00BC26BC"/>
    <w:rsid w:val="00BC5313"/>
    <w:rsid w:val="00BC5BB4"/>
    <w:rsid w:val="00BC606F"/>
    <w:rsid w:val="00BC6BAC"/>
    <w:rsid w:val="00BD2068"/>
    <w:rsid w:val="00BD3D7C"/>
    <w:rsid w:val="00BD687F"/>
    <w:rsid w:val="00BD6A40"/>
    <w:rsid w:val="00BD7307"/>
    <w:rsid w:val="00BE1D68"/>
    <w:rsid w:val="00BE209C"/>
    <w:rsid w:val="00BE46FC"/>
    <w:rsid w:val="00BE52E8"/>
    <w:rsid w:val="00BE5A9F"/>
    <w:rsid w:val="00BE639D"/>
    <w:rsid w:val="00BE6A7D"/>
    <w:rsid w:val="00BE6B4C"/>
    <w:rsid w:val="00BF3547"/>
    <w:rsid w:val="00BF45D5"/>
    <w:rsid w:val="00BF468A"/>
    <w:rsid w:val="00C031DB"/>
    <w:rsid w:val="00C10FE4"/>
    <w:rsid w:val="00C1123E"/>
    <w:rsid w:val="00C11718"/>
    <w:rsid w:val="00C14356"/>
    <w:rsid w:val="00C16A07"/>
    <w:rsid w:val="00C173AA"/>
    <w:rsid w:val="00C17EC4"/>
    <w:rsid w:val="00C201F4"/>
    <w:rsid w:val="00C210E3"/>
    <w:rsid w:val="00C24F83"/>
    <w:rsid w:val="00C251A5"/>
    <w:rsid w:val="00C27BF1"/>
    <w:rsid w:val="00C30209"/>
    <w:rsid w:val="00C34803"/>
    <w:rsid w:val="00C34D13"/>
    <w:rsid w:val="00C410DE"/>
    <w:rsid w:val="00C43194"/>
    <w:rsid w:val="00C4348A"/>
    <w:rsid w:val="00C45DAA"/>
    <w:rsid w:val="00C461C7"/>
    <w:rsid w:val="00C47731"/>
    <w:rsid w:val="00C53440"/>
    <w:rsid w:val="00C53E75"/>
    <w:rsid w:val="00C54C42"/>
    <w:rsid w:val="00C5758B"/>
    <w:rsid w:val="00C61017"/>
    <w:rsid w:val="00C61684"/>
    <w:rsid w:val="00C616AF"/>
    <w:rsid w:val="00C62958"/>
    <w:rsid w:val="00C63719"/>
    <w:rsid w:val="00C63D4F"/>
    <w:rsid w:val="00C64229"/>
    <w:rsid w:val="00C66EEF"/>
    <w:rsid w:val="00C67BD0"/>
    <w:rsid w:val="00C720CD"/>
    <w:rsid w:val="00C73A63"/>
    <w:rsid w:val="00C74185"/>
    <w:rsid w:val="00C75332"/>
    <w:rsid w:val="00C76435"/>
    <w:rsid w:val="00C76DE2"/>
    <w:rsid w:val="00C82CF7"/>
    <w:rsid w:val="00C853C8"/>
    <w:rsid w:val="00C863B0"/>
    <w:rsid w:val="00C90AA6"/>
    <w:rsid w:val="00C92252"/>
    <w:rsid w:val="00C9239D"/>
    <w:rsid w:val="00C94A1C"/>
    <w:rsid w:val="00C94B1F"/>
    <w:rsid w:val="00C95F52"/>
    <w:rsid w:val="00C97074"/>
    <w:rsid w:val="00CA0DD5"/>
    <w:rsid w:val="00CA2309"/>
    <w:rsid w:val="00CA2FEF"/>
    <w:rsid w:val="00CA6499"/>
    <w:rsid w:val="00CB1418"/>
    <w:rsid w:val="00CB21F4"/>
    <w:rsid w:val="00CB2298"/>
    <w:rsid w:val="00CB25CE"/>
    <w:rsid w:val="00CB2800"/>
    <w:rsid w:val="00CB7F76"/>
    <w:rsid w:val="00CC37FD"/>
    <w:rsid w:val="00CD07B2"/>
    <w:rsid w:val="00CD09EB"/>
    <w:rsid w:val="00CD4DCE"/>
    <w:rsid w:val="00CE113A"/>
    <w:rsid w:val="00CE196D"/>
    <w:rsid w:val="00CE1B28"/>
    <w:rsid w:val="00CE2440"/>
    <w:rsid w:val="00CE25AA"/>
    <w:rsid w:val="00CE397C"/>
    <w:rsid w:val="00CE6F3F"/>
    <w:rsid w:val="00CF01A8"/>
    <w:rsid w:val="00CF0C9F"/>
    <w:rsid w:val="00CF1606"/>
    <w:rsid w:val="00D013D6"/>
    <w:rsid w:val="00D02919"/>
    <w:rsid w:val="00D030D3"/>
    <w:rsid w:val="00D053BC"/>
    <w:rsid w:val="00D06956"/>
    <w:rsid w:val="00D0766D"/>
    <w:rsid w:val="00D10A0D"/>
    <w:rsid w:val="00D10FBC"/>
    <w:rsid w:val="00D11C43"/>
    <w:rsid w:val="00D14F8A"/>
    <w:rsid w:val="00D15EB5"/>
    <w:rsid w:val="00D16608"/>
    <w:rsid w:val="00D16AAF"/>
    <w:rsid w:val="00D1752A"/>
    <w:rsid w:val="00D21C37"/>
    <w:rsid w:val="00D22D0E"/>
    <w:rsid w:val="00D274CD"/>
    <w:rsid w:val="00D304FA"/>
    <w:rsid w:val="00D31F1E"/>
    <w:rsid w:val="00D33602"/>
    <w:rsid w:val="00D359F4"/>
    <w:rsid w:val="00D36AF1"/>
    <w:rsid w:val="00D40077"/>
    <w:rsid w:val="00D422B4"/>
    <w:rsid w:val="00D4573D"/>
    <w:rsid w:val="00D46A37"/>
    <w:rsid w:val="00D5157D"/>
    <w:rsid w:val="00D51861"/>
    <w:rsid w:val="00D51D6B"/>
    <w:rsid w:val="00D52E0C"/>
    <w:rsid w:val="00D545E3"/>
    <w:rsid w:val="00D62C8E"/>
    <w:rsid w:val="00D62CAC"/>
    <w:rsid w:val="00D63BD9"/>
    <w:rsid w:val="00D6459B"/>
    <w:rsid w:val="00D649FB"/>
    <w:rsid w:val="00D65A88"/>
    <w:rsid w:val="00D73D12"/>
    <w:rsid w:val="00D755A2"/>
    <w:rsid w:val="00D75F8B"/>
    <w:rsid w:val="00D811F0"/>
    <w:rsid w:val="00D81614"/>
    <w:rsid w:val="00D8186F"/>
    <w:rsid w:val="00D81998"/>
    <w:rsid w:val="00D84E58"/>
    <w:rsid w:val="00D850E7"/>
    <w:rsid w:val="00D85D5E"/>
    <w:rsid w:val="00D85F55"/>
    <w:rsid w:val="00D8749B"/>
    <w:rsid w:val="00D92713"/>
    <w:rsid w:val="00D92EEA"/>
    <w:rsid w:val="00D92F6F"/>
    <w:rsid w:val="00D93BE6"/>
    <w:rsid w:val="00D95D23"/>
    <w:rsid w:val="00D96C1F"/>
    <w:rsid w:val="00DA47C4"/>
    <w:rsid w:val="00DB3E3F"/>
    <w:rsid w:val="00DB5421"/>
    <w:rsid w:val="00DB73EF"/>
    <w:rsid w:val="00DB78E3"/>
    <w:rsid w:val="00DC03BF"/>
    <w:rsid w:val="00DC23A2"/>
    <w:rsid w:val="00DC335A"/>
    <w:rsid w:val="00DC40E0"/>
    <w:rsid w:val="00DC4D45"/>
    <w:rsid w:val="00DC606C"/>
    <w:rsid w:val="00DC7425"/>
    <w:rsid w:val="00DD06D5"/>
    <w:rsid w:val="00DD0712"/>
    <w:rsid w:val="00DD0801"/>
    <w:rsid w:val="00DD341B"/>
    <w:rsid w:val="00DD371F"/>
    <w:rsid w:val="00DD4695"/>
    <w:rsid w:val="00DD7557"/>
    <w:rsid w:val="00DE0036"/>
    <w:rsid w:val="00DE1E13"/>
    <w:rsid w:val="00DE2E22"/>
    <w:rsid w:val="00DE39F8"/>
    <w:rsid w:val="00DF460E"/>
    <w:rsid w:val="00DF4B37"/>
    <w:rsid w:val="00DF590B"/>
    <w:rsid w:val="00DF754A"/>
    <w:rsid w:val="00DF7588"/>
    <w:rsid w:val="00E00D7C"/>
    <w:rsid w:val="00E028A8"/>
    <w:rsid w:val="00E047F7"/>
    <w:rsid w:val="00E04989"/>
    <w:rsid w:val="00E05F3E"/>
    <w:rsid w:val="00E104F5"/>
    <w:rsid w:val="00E10F3A"/>
    <w:rsid w:val="00E136EF"/>
    <w:rsid w:val="00E138B5"/>
    <w:rsid w:val="00E14124"/>
    <w:rsid w:val="00E14DB2"/>
    <w:rsid w:val="00E15071"/>
    <w:rsid w:val="00E164CF"/>
    <w:rsid w:val="00E16EA6"/>
    <w:rsid w:val="00E1772C"/>
    <w:rsid w:val="00E20394"/>
    <w:rsid w:val="00E20DDB"/>
    <w:rsid w:val="00E20EF5"/>
    <w:rsid w:val="00E2140D"/>
    <w:rsid w:val="00E2152E"/>
    <w:rsid w:val="00E21670"/>
    <w:rsid w:val="00E22498"/>
    <w:rsid w:val="00E25F36"/>
    <w:rsid w:val="00E266CE"/>
    <w:rsid w:val="00E31CD7"/>
    <w:rsid w:val="00E32844"/>
    <w:rsid w:val="00E43401"/>
    <w:rsid w:val="00E445B7"/>
    <w:rsid w:val="00E465E8"/>
    <w:rsid w:val="00E47D57"/>
    <w:rsid w:val="00E5265B"/>
    <w:rsid w:val="00E52E29"/>
    <w:rsid w:val="00E54718"/>
    <w:rsid w:val="00E635AE"/>
    <w:rsid w:val="00E64489"/>
    <w:rsid w:val="00E648FB"/>
    <w:rsid w:val="00E67D84"/>
    <w:rsid w:val="00E71FC6"/>
    <w:rsid w:val="00E732FD"/>
    <w:rsid w:val="00E75D57"/>
    <w:rsid w:val="00E778E5"/>
    <w:rsid w:val="00E81569"/>
    <w:rsid w:val="00E83459"/>
    <w:rsid w:val="00E83AB0"/>
    <w:rsid w:val="00E8417A"/>
    <w:rsid w:val="00E85002"/>
    <w:rsid w:val="00E85EDB"/>
    <w:rsid w:val="00E87153"/>
    <w:rsid w:val="00E87448"/>
    <w:rsid w:val="00E93C48"/>
    <w:rsid w:val="00E96AAD"/>
    <w:rsid w:val="00E96C7F"/>
    <w:rsid w:val="00E974BB"/>
    <w:rsid w:val="00EA0BAD"/>
    <w:rsid w:val="00EA1CA8"/>
    <w:rsid w:val="00EA1E82"/>
    <w:rsid w:val="00EA21EF"/>
    <w:rsid w:val="00EA226A"/>
    <w:rsid w:val="00EA2A10"/>
    <w:rsid w:val="00EA5D82"/>
    <w:rsid w:val="00EA6EAC"/>
    <w:rsid w:val="00EB0106"/>
    <w:rsid w:val="00EB2F31"/>
    <w:rsid w:val="00EB4A0C"/>
    <w:rsid w:val="00EB56FB"/>
    <w:rsid w:val="00EB5E82"/>
    <w:rsid w:val="00EB6976"/>
    <w:rsid w:val="00EB7D68"/>
    <w:rsid w:val="00EB7FC4"/>
    <w:rsid w:val="00EC00BC"/>
    <w:rsid w:val="00EC0B8F"/>
    <w:rsid w:val="00EC177E"/>
    <w:rsid w:val="00EC33B4"/>
    <w:rsid w:val="00EC7C28"/>
    <w:rsid w:val="00EC7D8D"/>
    <w:rsid w:val="00ED0269"/>
    <w:rsid w:val="00ED1E1F"/>
    <w:rsid w:val="00ED7049"/>
    <w:rsid w:val="00ED7F2F"/>
    <w:rsid w:val="00EE0046"/>
    <w:rsid w:val="00EE0442"/>
    <w:rsid w:val="00EE1048"/>
    <w:rsid w:val="00EE16F1"/>
    <w:rsid w:val="00EE2EE0"/>
    <w:rsid w:val="00EE40AC"/>
    <w:rsid w:val="00EE484B"/>
    <w:rsid w:val="00EE527D"/>
    <w:rsid w:val="00EF1F92"/>
    <w:rsid w:val="00EF31A3"/>
    <w:rsid w:val="00EF72C3"/>
    <w:rsid w:val="00F0049D"/>
    <w:rsid w:val="00F007E1"/>
    <w:rsid w:val="00F02D86"/>
    <w:rsid w:val="00F031DF"/>
    <w:rsid w:val="00F03FE8"/>
    <w:rsid w:val="00F101AF"/>
    <w:rsid w:val="00F10428"/>
    <w:rsid w:val="00F120CF"/>
    <w:rsid w:val="00F1264A"/>
    <w:rsid w:val="00F135B3"/>
    <w:rsid w:val="00F13BF1"/>
    <w:rsid w:val="00F15CA9"/>
    <w:rsid w:val="00F17985"/>
    <w:rsid w:val="00F20180"/>
    <w:rsid w:val="00F22556"/>
    <w:rsid w:val="00F23E9A"/>
    <w:rsid w:val="00F24851"/>
    <w:rsid w:val="00F25A00"/>
    <w:rsid w:val="00F25A31"/>
    <w:rsid w:val="00F271D8"/>
    <w:rsid w:val="00F2733B"/>
    <w:rsid w:val="00F302DF"/>
    <w:rsid w:val="00F3049E"/>
    <w:rsid w:val="00F3375F"/>
    <w:rsid w:val="00F347E5"/>
    <w:rsid w:val="00F352A5"/>
    <w:rsid w:val="00F35586"/>
    <w:rsid w:val="00F3597A"/>
    <w:rsid w:val="00F46296"/>
    <w:rsid w:val="00F545AF"/>
    <w:rsid w:val="00F57686"/>
    <w:rsid w:val="00F60350"/>
    <w:rsid w:val="00F63518"/>
    <w:rsid w:val="00F65FEB"/>
    <w:rsid w:val="00F70035"/>
    <w:rsid w:val="00F701BA"/>
    <w:rsid w:val="00F71663"/>
    <w:rsid w:val="00F7337C"/>
    <w:rsid w:val="00F73A22"/>
    <w:rsid w:val="00F744FC"/>
    <w:rsid w:val="00F75910"/>
    <w:rsid w:val="00F77A61"/>
    <w:rsid w:val="00F80F97"/>
    <w:rsid w:val="00F846AE"/>
    <w:rsid w:val="00F84FE2"/>
    <w:rsid w:val="00F85ECC"/>
    <w:rsid w:val="00F8631F"/>
    <w:rsid w:val="00F87D58"/>
    <w:rsid w:val="00F905A4"/>
    <w:rsid w:val="00F906C0"/>
    <w:rsid w:val="00F9126F"/>
    <w:rsid w:val="00F9258A"/>
    <w:rsid w:val="00F93A25"/>
    <w:rsid w:val="00F96CE2"/>
    <w:rsid w:val="00FA4D07"/>
    <w:rsid w:val="00FA6602"/>
    <w:rsid w:val="00FB0594"/>
    <w:rsid w:val="00FB11EE"/>
    <w:rsid w:val="00FB1AA6"/>
    <w:rsid w:val="00FB298B"/>
    <w:rsid w:val="00FB37BC"/>
    <w:rsid w:val="00FB685D"/>
    <w:rsid w:val="00FB6AD8"/>
    <w:rsid w:val="00FB784A"/>
    <w:rsid w:val="00FC0474"/>
    <w:rsid w:val="00FC0884"/>
    <w:rsid w:val="00FC099E"/>
    <w:rsid w:val="00FC0DFB"/>
    <w:rsid w:val="00FC18A5"/>
    <w:rsid w:val="00FC19E6"/>
    <w:rsid w:val="00FC207A"/>
    <w:rsid w:val="00FC3CA7"/>
    <w:rsid w:val="00FC5846"/>
    <w:rsid w:val="00FD2D26"/>
    <w:rsid w:val="00FD36F0"/>
    <w:rsid w:val="00FD774A"/>
    <w:rsid w:val="00FE0BF6"/>
    <w:rsid w:val="00FE4807"/>
    <w:rsid w:val="00FE5E4D"/>
    <w:rsid w:val="00FE663C"/>
    <w:rsid w:val="00FF073F"/>
    <w:rsid w:val="00FF1043"/>
    <w:rsid w:val="00FF1A07"/>
    <w:rsid w:val="00FF2BE6"/>
    <w:rsid w:val="00FF2ECC"/>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753">
      <w:bodyDiv w:val="1"/>
      <w:marLeft w:val="0"/>
      <w:marRight w:val="0"/>
      <w:marTop w:val="0"/>
      <w:marBottom w:val="0"/>
      <w:divBdr>
        <w:top w:val="none" w:sz="0" w:space="0" w:color="auto"/>
        <w:left w:val="none" w:sz="0" w:space="0" w:color="auto"/>
        <w:bottom w:val="none" w:sz="0" w:space="0" w:color="auto"/>
        <w:right w:val="none" w:sz="0" w:space="0" w:color="auto"/>
      </w:divBdr>
    </w:div>
    <w:div w:id="86049389">
      <w:bodyDiv w:val="1"/>
      <w:marLeft w:val="0"/>
      <w:marRight w:val="0"/>
      <w:marTop w:val="0"/>
      <w:marBottom w:val="0"/>
      <w:divBdr>
        <w:top w:val="none" w:sz="0" w:space="0" w:color="auto"/>
        <w:left w:val="none" w:sz="0" w:space="0" w:color="auto"/>
        <w:bottom w:val="none" w:sz="0" w:space="0" w:color="auto"/>
        <w:right w:val="none" w:sz="0" w:space="0" w:color="auto"/>
      </w:divBdr>
    </w:div>
    <w:div w:id="96564668">
      <w:bodyDiv w:val="1"/>
      <w:marLeft w:val="0"/>
      <w:marRight w:val="0"/>
      <w:marTop w:val="0"/>
      <w:marBottom w:val="0"/>
      <w:divBdr>
        <w:top w:val="none" w:sz="0" w:space="0" w:color="auto"/>
        <w:left w:val="none" w:sz="0" w:space="0" w:color="auto"/>
        <w:bottom w:val="none" w:sz="0" w:space="0" w:color="auto"/>
        <w:right w:val="none" w:sz="0" w:space="0" w:color="auto"/>
      </w:divBdr>
    </w:div>
    <w:div w:id="107940499">
      <w:bodyDiv w:val="1"/>
      <w:marLeft w:val="0"/>
      <w:marRight w:val="0"/>
      <w:marTop w:val="0"/>
      <w:marBottom w:val="0"/>
      <w:divBdr>
        <w:top w:val="none" w:sz="0" w:space="0" w:color="auto"/>
        <w:left w:val="none" w:sz="0" w:space="0" w:color="auto"/>
        <w:bottom w:val="none" w:sz="0" w:space="0" w:color="auto"/>
        <w:right w:val="none" w:sz="0" w:space="0" w:color="auto"/>
      </w:divBdr>
    </w:div>
    <w:div w:id="141850384">
      <w:bodyDiv w:val="1"/>
      <w:marLeft w:val="0"/>
      <w:marRight w:val="0"/>
      <w:marTop w:val="0"/>
      <w:marBottom w:val="0"/>
      <w:divBdr>
        <w:top w:val="none" w:sz="0" w:space="0" w:color="auto"/>
        <w:left w:val="none" w:sz="0" w:space="0" w:color="auto"/>
        <w:bottom w:val="none" w:sz="0" w:space="0" w:color="auto"/>
        <w:right w:val="none" w:sz="0" w:space="0" w:color="auto"/>
      </w:divBdr>
    </w:div>
    <w:div w:id="161286669">
      <w:bodyDiv w:val="1"/>
      <w:marLeft w:val="0"/>
      <w:marRight w:val="0"/>
      <w:marTop w:val="0"/>
      <w:marBottom w:val="0"/>
      <w:divBdr>
        <w:top w:val="none" w:sz="0" w:space="0" w:color="auto"/>
        <w:left w:val="none" w:sz="0" w:space="0" w:color="auto"/>
        <w:bottom w:val="none" w:sz="0" w:space="0" w:color="auto"/>
        <w:right w:val="none" w:sz="0" w:space="0" w:color="auto"/>
      </w:divBdr>
    </w:div>
    <w:div w:id="278922058">
      <w:bodyDiv w:val="1"/>
      <w:marLeft w:val="0"/>
      <w:marRight w:val="0"/>
      <w:marTop w:val="0"/>
      <w:marBottom w:val="0"/>
      <w:divBdr>
        <w:top w:val="none" w:sz="0" w:space="0" w:color="auto"/>
        <w:left w:val="none" w:sz="0" w:space="0" w:color="auto"/>
        <w:bottom w:val="none" w:sz="0" w:space="0" w:color="auto"/>
        <w:right w:val="none" w:sz="0" w:space="0" w:color="auto"/>
      </w:divBdr>
    </w:div>
    <w:div w:id="344140363">
      <w:bodyDiv w:val="1"/>
      <w:marLeft w:val="0"/>
      <w:marRight w:val="0"/>
      <w:marTop w:val="0"/>
      <w:marBottom w:val="0"/>
      <w:divBdr>
        <w:top w:val="none" w:sz="0" w:space="0" w:color="auto"/>
        <w:left w:val="none" w:sz="0" w:space="0" w:color="auto"/>
        <w:bottom w:val="none" w:sz="0" w:space="0" w:color="auto"/>
        <w:right w:val="none" w:sz="0" w:space="0" w:color="auto"/>
      </w:divBdr>
    </w:div>
    <w:div w:id="354813459">
      <w:bodyDiv w:val="1"/>
      <w:marLeft w:val="0"/>
      <w:marRight w:val="0"/>
      <w:marTop w:val="0"/>
      <w:marBottom w:val="0"/>
      <w:divBdr>
        <w:top w:val="none" w:sz="0" w:space="0" w:color="auto"/>
        <w:left w:val="none" w:sz="0" w:space="0" w:color="auto"/>
        <w:bottom w:val="none" w:sz="0" w:space="0" w:color="auto"/>
        <w:right w:val="none" w:sz="0" w:space="0" w:color="auto"/>
      </w:divBdr>
    </w:div>
    <w:div w:id="357975094">
      <w:bodyDiv w:val="1"/>
      <w:marLeft w:val="0"/>
      <w:marRight w:val="0"/>
      <w:marTop w:val="0"/>
      <w:marBottom w:val="0"/>
      <w:divBdr>
        <w:top w:val="none" w:sz="0" w:space="0" w:color="auto"/>
        <w:left w:val="none" w:sz="0" w:space="0" w:color="auto"/>
        <w:bottom w:val="none" w:sz="0" w:space="0" w:color="auto"/>
        <w:right w:val="none" w:sz="0" w:space="0" w:color="auto"/>
      </w:divBdr>
    </w:div>
    <w:div w:id="384063554">
      <w:bodyDiv w:val="1"/>
      <w:marLeft w:val="0"/>
      <w:marRight w:val="0"/>
      <w:marTop w:val="0"/>
      <w:marBottom w:val="0"/>
      <w:divBdr>
        <w:top w:val="none" w:sz="0" w:space="0" w:color="auto"/>
        <w:left w:val="none" w:sz="0" w:space="0" w:color="auto"/>
        <w:bottom w:val="none" w:sz="0" w:space="0" w:color="auto"/>
        <w:right w:val="none" w:sz="0" w:space="0" w:color="auto"/>
      </w:divBdr>
    </w:div>
    <w:div w:id="397940388">
      <w:bodyDiv w:val="1"/>
      <w:marLeft w:val="0"/>
      <w:marRight w:val="0"/>
      <w:marTop w:val="0"/>
      <w:marBottom w:val="0"/>
      <w:divBdr>
        <w:top w:val="none" w:sz="0" w:space="0" w:color="auto"/>
        <w:left w:val="none" w:sz="0" w:space="0" w:color="auto"/>
        <w:bottom w:val="none" w:sz="0" w:space="0" w:color="auto"/>
        <w:right w:val="none" w:sz="0" w:space="0" w:color="auto"/>
      </w:divBdr>
    </w:div>
    <w:div w:id="507258425">
      <w:bodyDiv w:val="1"/>
      <w:marLeft w:val="0"/>
      <w:marRight w:val="0"/>
      <w:marTop w:val="0"/>
      <w:marBottom w:val="0"/>
      <w:divBdr>
        <w:top w:val="none" w:sz="0" w:space="0" w:color="auto"/>
        <w:left w:val="none" w:sz="0" w:space="0" w:color="auto"/>
        <w:bottom w:val="none" w:sz="0" w:space="0" w:color="auto"/>
        <w:right w:val="none" w:sz="0" w:space="0" w:color="auto"/>
      </w:divBdr>
    </w:div>
    <w:div w:id="524364091">
      <w:bodyDiv w:val="1"/>
      <w:marLeft w:val="0"/>
      <w:marRight w:val="0"/>
      <w:marTop w:val="0"/>
      <w:marBottom w:val="0"/>
      <w:divBdr>
        <w:top w:val="none" w:sz="0" w:space="0" w:color="auto"/>
        <w:left w:val="none" w:sz="0" w:space="0" w:color="auto"/>
        <w:bottom w:val="none" w:sz="0" w:space="0" w:color="auto"/>
        <w:right w:val="none" w:sz="0" w:space="0" w:color="auto"/>
      </w:divBdr>
    </w:div>
    <w:div w:id="558828399">
      <w:bodyDiv w:val="1"/>
      <w:marLeft w:val="0"/>
      <w:marRight w:val="0"/>
      <w:marTop w:val="0"/>
      <w:marBottom w:val="0"/>
      <w:divBdr>
        <w:top w:val="none" w:sz="0" w:space="0" w:color="auto"/>
        <w:left w:val="none" w:sz="0" w:space="0" w:color="auto"/>
        <w:bottom w:val="none" w:sz="0" w:space="0" w:color="auto"/>
        <w:right w:val="none" w:sz="0" w:space="0" w:color="auto"/>
      </w:divBdr>
    </w:div>
    <w:div w:id="562716405">
      <w:bodyDiv w:val="1"/>
      <w:marLeft w:val="0"/>
      <w:marRight w:val="0"/>
      <w:marTop w:val="0"/>
      <w:marBottom w:val="0"/>
      <w:divBdr>
        <w:top w:val="none" w:sz="0" w:space="0" w:color="auto"/>
        <w:left w:val="none" w:sz="0" w:space="0" w:color="auto"/>
        <w:bottom w:val="none" w:sz="0" w:space="0" w:color="auto"/>
        <w:right w:val="none" w:sz="0" w:space="0" w:color="auto"/>
      </w:divBdr>
    </w:div>
    <w:div w:id="575629289">
      <w:bodyDiv w:val="1"/>
      <w:marLeft w:val="0"/>
      <w:marRight w:val="0"/>
      <w:marTop w:val="0"/>
      <w:marBottom w:val="0"/>
      <w:divBdr>
        <w:top w:val="none" w:sz="0" w:space="0" w:color="auto"/>
        <w:left w:val="none" w:sz="0" w:space="0" w:color="auto"/>
        <w:bottom w:val="none" w:sz="0" w:space="0" w:color="auto"/>
        <w:right w:val="none" w:sz="0" w:space="0" w:color="auto"/>
      </w:divBdr>
    </w:div>
    <w:div w:id="600333018">
      <w:bodyDiv w:val="1"/>
      <w:marLeft w:val="0"/>
      <w:marRight w:val="0"/>
      <w:marTop w:val="0"/>
      <w:marBottom w:val="0"/>
      <w:divBdr>
        <w:top w:val="none" w:sz="0" w:space="0" w:color="auto"/>
        <w:left w:val="none" w:sz="0" w:space="0" w:color="auto"/>
        <w:bottom w:val="none" w:sz="0" w:space="0" w:color="auto"/>
        <w:right w:val="none" w:sz="0" w:space="0" w:color="auto"/>
      </w:divBdr>
    </w:div>
    <w:div w:id="600383926">
      <w:bodyDiv w:val="1"/>
      <w:marLeft w:val="0"/>
      <w:marRight w:val="0"/>
      <w:marTop w:val="0"/>
      <w:marBottom w:val="0"/>
      <w:divBdr>
        <w:top w:val="none" w:sz="0" w:space="0" w:color="auto"/>
        <w:left w:val="none" w:sz="0" w:space="0" w:color="auto"/>
        <w:bottom w:val="none" w:sz="0" w:space="0" w:color="auto"/>
        <w:right w:val="none" w:sz="0" w:space="0" w:color="auto"/>
      </w:divBdr>
    </w:div>
    <w:div w:id="613445729">
      <w:bodyDiv w:val="1"/>
      <w:marLeft w:val="0"/>
      <w:marRight w:val="0"/>
      <w:marTop w:val="0"/>
      <w:marBottom w:val="0"/>
      <w:divBdr>
        <w:top w:val="none" w:sz="0" w:space="0" w:color="auto"/>
        <w:left w:val="none" w:sz="0" w:space="0" w:color="auto"/>
        <w:bottom w:val="none" w:sz="0" w:space="0" w:color="auto"/>
        <w:right w:val="none" w:sz="0" w:space="0" w:color="auto"/>
      </w:divBdr>
    </w:div>
    <w:div w:id="618608754">
      <w:bodyDiv w:val="1"/>
      <w:marLeft w:val="0"/>
      <w:marRight w:val="0"/>
      <w:marTop w:val="0"/>
      <w:marBottom w:val="0"/>
      <w:divBdr>
        <w:top w:val="none" w:sz="0" w:space="0" w:color="auto"/>
        <w:left w:val="none" w:sz="0" w:space="0" w:color="auto"/>
        <w:bottom w:val="none" w:sz="0" w:space="0" w:color="auto"/>
        <w:right w:val="none" w:sz="0" w:space="0" w:color="auto"/>
      </w:divBdr>
    </w:div>
    <w:div w:id="621887539">
      <w:bodyDiv w:val="1"/>
      <w:marLeft w:val="0"/>
      <w:marRight w:val="0"/>
      <w:marTop w:val="0"/>
      <w:marBottom w:val="0"/>
      <w:divBdr>
        <w:top w:val="none" w:sz="0" w:space="0" w:color="auto"/>
        <w:left w:val="none" w:sz="0" w:space="0" w:color="auto"/>
        <w:bottom w:val="none" w:sz="0" w:space="0" w:color="auto"/>
        <w:right w:val="none" w:sz="0" w:space="0" w:color="auto"/>
      </w:divBdr>
    </w:div>
    <w:div w:id="623969169">
      <w:bodyDiv w:val="1"/>
      <w:marLeft w:val="0"/>
      <w:marRight w:val="0"/>
      <w:marTop w:val="0"/>
      <w:marBottom w:val="0"/>
      <w:divBdr>
        <w:top w:val="none" w:sz="0" w:space="0" w:color="auto"/>
        <w:left w:val="none" w:sz="0" w:space="0" w:color="auto"/>
        <w:bottom w:val="none" w:sz="0" w:space="0" w:color="auto"/>
        <w:right w:val="none" w:sz="0" w:space="0" w:color="auto"/>
      </w:divBdr>
    </w:div>
    <w:div w:id="669138242">
      <w:bodyDiv w:val="1"/>
      <w:marLeft w:val="0"/>
      <w:marRight w:val="0"/>
      <w:marTop w:val="0"/>
      <w:marBottom w:val="0"/>
      <w:divBdr>
        <w:top w:val="none" w:sz="0" w:space="0" w:color="auto"/>
        <w:left w:val="none" w:sz="0" w:space="0" w:color="auto"/>
        <w:bottom w:val="none" w:sz="0" w:space="0" w:color="auto"/>
        <w:right w:val="none" w:sz="0" w:space="0" w:color="auto"/>
      </w:divBdr>
    </w:div>
    <w:div w:id="724647870">
      <w:bodyDiv w:val="1"/>
      <w:marLeft w:val="0"/>
      <w:marRight w:val="0"/>
      <w:marTop w:val="0"/>
      <w:marBottom w:val="0"/>
      <w:divBdr>
        <w:top w:val="none" w:sz="0" w:space="0" w:color="auto"/>
        <w:left w:val="none" w:sz="0" w:space="0" w:color="auto"/>
        <w:bottom w:val="none" w:sz="0" w:space="0" w:color="auto"/>
        <w:right w:val="none" w:sz="0" w:space="0" w:color="auto"/>
      </w:divBdr>
    </w:div>
    <w:div w:id="814493754">
      <w:bodyDiv w:val="1"/>
      <w:marLeft w:val="0"/>
      <w:marRight w:val="0"/>
      <w:marTop w:val="0"/>
      <w:marBottom w:val="0"/>
      <w:divBdr>
        <w:top w:val="none" w:sz="0" w:space="0" w:color="auto"/>
        <w:left w:val="none" w:sz="0" w:space="0" w:color="auto"/>
        <w:bottom w:val="none" w:sz="0" w:space="0" w:color="auto"/>
        <w:right w:val="none" w:sz="0" w:space="0" w:color="auto"/>
      </w:divBdr>
    </w:div>
    <w:div w:id="815225196">
      <w:bodyDiv w:val="1"/>
      <w:marLeft w:val="0"/>
      <w:marRight w:val="0"/>
      <w:marTop w:val="0"/>
      <w:marBottom w:val="0"/>
      <w:divBdr>
        <w:top w:val="none" w:sz="0" w:space="0" w:color="auto"/>
        <w:left w:val="none" w:sz="0" w:space="0" w:color="auto"/>
        <w:bottom w:val="none" w:sz="0" w:space="0" w:color="auto"/>
        <w:right w:val="none" w:sz="0" w:space="0" w:color="auto"/>
      </w:divBdr>
    </w:div>
    <w:div w:id="1021398617">
      <w:bodyDiv w:val="1"/>
      <w:marLeft w:val="0"/>
      <w:marRight w:val="0"/>
      <w:marTop w:val="0"/>
      <w:marBottom w:val="0"/>
      <w:divBdr>
        <w:top w:val="none" w:sz="0" w:space="0" w:color="auto"/>
        <w:left w:val="none" w:sz="0" w:space="0" w:color="auto"/>
        <w:bottom w:val="none" w:sz="0" w:space="0" w:color="auto"/>
        <w:right w:val="none" w:sz="0" w:space="0" w:color="auto"/>
      </w:divBdr>
    </w:div>
    <w:div w:id="1052658406">
      <w:bodyDiv w:val="1"/>
      <w:marLeft w:val="0"/>
      <w:marRight w:val="0"/>
      <w:marTop w:val="0"/>
      <w:marBottom w:val="0"/>
      <w:divBdr>
        <w:top w:val="none" w:sz="0" w:space="0" w:color="auto"/>
        <w:left w:val="none" w:sz="0" w:space="0" w:color="auto"/>
        <w:bottom w:val="none" w:sz="0" w:space="0" w:color="auto"/>
        <w:right w:val="none" w:sz="0" w:space="0" w:color="auto"/>
      </w:divBdr>
    </w:div>
    <w:div w:id="1069038616">
      <w:bodyDiv w:val="1"/>
      <w:marLeft w:val="0"/>
      <w:marRight w:val="0"/>
      <w:marTop w:val="0"/>
      <w:marBottom w:val="0"/>
      <w:divBdr>
        <w:top w:val="none" w:sz="0" w:space="0" w:color="auto"/>
        <w:left w:val="none" w:sz="0" w:space="0" w:color="auto"/>
        <w:bottom w:val="none" w:sz="0" w:space="0" w:color="auto"/>
        <w:right w:val="none" w:sz="0" w:space="0" w:color="auto"/>
      </w:divBdr>
    </w:div>
    <w:div w:id="1069960464">
      <w:bodyDiv w:val="1"/>
      <w:marLeft w:val="0"/>
      <w:marRight w:val="0"/>
      <w:marTop w:val="0"/>
      <w:marBottom w:val="0"/>
      <w:divBdr>
        <w:top w:val="none" w:sz="0" w:space="0" w:color="auto"/>
        <w:left w:val="none" w:sz="0" w:space="0" w:color="auto"/>
        <w:bottom w:val="none" w:sz="0" w:space="0" w:color="auto"/>
        <w:right w:val="none" w:sz="0" w:space="0" w:color="auto"/>
      </w:divBdr>
    </w:div>
    <w:div w:id="1082025000">
      <w:bodyDiv w:val="1"/>
      <w:marLeft w:val="0"/>
      <w:marRight w:val="0"/>
      <w:marTop w:val="0"/>
      <w:marBottom w:val="0"/>
      <w:divBdr>
        <w:top w:val="none" w:sz="0" w:space="0" w:color="auto"/>
        <w:left w:val="none" w:sz="0" w:space="0" w:color="auto"/>
        <w:bottom w:val="none" w:sz="0" w:space="0" w:color="auto"/>
        <w:right w:val="none" w:sz="0" w:space="0" w:color="auto"/>
      </w:divBdr>
    </w:div>
    <w:div w:id="1143740185">
      <w:bodyDiv w:val="1"/>
      <w:marLeft w:val="0"/>
      <w:marRight w:val="0"/>
      <w:marTop w:val="0"/>
      <w:marBottom w:val="0"/>
      <w:divBdr>
        <w:top w:val="none" w:sz="0" w:space="0" w:color="auto"/>
        <w:left w:val="none" w:sz="0" w:space="0" w:color="auto"/>
        <w:bottom w:val="none" w:sz="0" w:space="0" w:color="auto"/>
        <w:right w:val="none" w:sz="0" w:space="0" w:color="auto"/>
      </w:divBdr>
    </w:div>
    <w:div w:id="1183469294">
      <w:bodyDiv w:val="1"/>
      <w:marLeft w:val="0"/>
      <w:marRight w:val="0"/>
      <w:marTop w:val="0"/>
      <w:marBottom w:val="0"/>
      <w:divBdr>
        <w:top w:val="none" w:sz="0" w:space="0" w:color="auto"/>
        <w:left w:val="none" w:sz="0" w:space="0" w:color="auto"/>
        <w:bottom w:val="none" w:sz="0" w:space="0" w:color="auto"/>
        <w:right w:val="none" w:sz="0" w:space="0" w:color="auto"/>
      </w:divBdr>
    </w:div>
    <w:div w:id="1244997393">
      <w:bodyDiv w:val="1"/>
      <w:marLeft w:val="0"/>
      <w:marRight w:val="0"/>
      <w:marTop w:val="0"/>
      <w:marBottom w:val="0"/>
      <w:divBdr>
        <w:top w:val="none" w:sz="0" w:space="0" w:color="auto"/>
        <w:left w:val="none" w:sz="0" w:space="0" w:color="auto"/>
        <w:bottom w:val="none" w:sz="0" w:space="0" w:color="auto"/>
        <w:right w:val="none" w:sz="0" w:space="0" w:color="auto"/>
      </w:divBdr>
    </w:div>
    <w:div w:id="1297955001">
      <w:bodyDiv w:val="1"/>
      <w:marLeft w:val="0"/>
      <w:marRight w:val="0"/>
      <w:marTop w:val="0"/>
      <w:marBottom w:val="0"/>
      <w:divBdr>
        <w:top w:val="none" w:sz="0" w:space="0" w:color="auto"/>
        <w:left w:val="none" w:sz="0" w:space="0" w:color="auto"/>
        <w:bottom w:val="none" w:sz="0" w:space="0" w:color="auto"/>
        <w:right w:val="none" w:sz="0" w:space="0" w:color="auto"/>
      </w:divBdr>
    </w:div>
    <w:div w:id="1315642263">
      <w:bodyDiv w:val="1"/>
      <w:marLeft w:val="0"/>
      <w:marRight w:val="0"/>
      <w:marTop w:val="0"/>
      <w:marBottom w:val="0"/>
      <w:divBdr>
        <w:top w:val="none" w:sz="0" w:space="0" w:color="auto"/>
        <w:left w:val="none" w:sz="0" w:space="0" w:color="auto"/>
        <w:bottom w:val="none" w:sz="0" w:space="0" w:color="auto"/>
        <w:right w:val="none" w:sz="0" w:space="0" w:color="auto"/>
      </w:divBdr>
    </w:div>
    <w:div w:id="1325859427">
      <w:bodyDiv w:val="1"/>
      <w:marLeft w:val="0"/>
      <w:marRight w:val="0"/>
      <w:marTop w:val="0"/>
      <w:marBottom w:val="0"/>
      <w:divBdr>
        <w:top w:val="none" w:sz="0" w:space="0" w:color="auto"/>
        <w:left w:val="none" w:sz="0" w:space="0" w:color="auto"/>
        <w:bottom w:val="none" w:sz="0" w:space="0" w:color="auto"/>
        <w:right w:val="none" w:sz="0" w:space="0" w:color="auto"/>
      </w:divBdr>
    </w:div>
    <w:div w:id="1342396491">
      <w:bodyDiv w:val="1"/>
      <w:marLeft w:val="0"/>
      <w:marRight w:val="0"/>
      <w:marTop w:val="0"/>
      <w:marBottom w:val="0"/>
      <w:divBdr>
        <w:top w:val="none" w:sz="0" w:space="0" w:color="auto"/>
        <w:left w:val="none" w:sz="0" w:space="0" w:color="auto"/>
        <w:bottom w:val="none" w:sz="0" w:space="0" w:color="auto"/>
        <w:right w:val="none" w:sz="0" w:space="0" w:color="auto"/>
      </w:divBdr>
    </w:div>
    <w:div w:id="1385638915">
      <w:bodyDiv w:val="1"/>
      <w:marLeft w:val="0"/>
      <w:marRight w:val="0"/>
      <w:marTop w:val="0"/>
      <w:marBottom w:val="0"/>
      <w:divBdr>
        <w:top w:val="none" w:sz="0" w:space="0" w:color="auto"/>
        <w:left w:val="none" w:sz="0" w:space="0" w:color="auto"/>
        <w:bottom w:val="none" w:sz="0" w:space="0" w:color="auto"/>
        <w:right w:val="none" w:sz="0" w:space="0" w:color="auto"/>
      </w:divBdr>
    </w:div>
    <w:div w:id="1430739768">
      <w:bodyDiv w:val="1"/>
      <w:marLeft w:val="0"/>
      <w:marRight w:val="0"/>
      <w:marTop w:val="0"/>
      <w:marBottom w:val="0"/>
      <w:divBdr>
        <w:top w:val="none" w:sz="0" w:space="0" w:color="auto"/>
        <w:left w:val="none" w:sz="0" w:space="0" w:color="auto"/>
        <w:bottom w:val="none" w:sz="0" w:space="0" w:color="auto"/>
        <w:right w:val="none" w:sz="0" w:space="0" w:color="auto"/>
      </w:divBdr>
    </w:div>
    <w:div w:id="1446117868">
      <w:bodyDiv w:val="1"/>
      <w:marLeft w:val="0"/>
      <w:marRight w:val="0"/>
      <w:marTop w:val="0"/>
      <w:marBottom w:val="0"/>
      <w:divBdr>
        <w:top w:val="none" w:sz="0" w:space="0" w:color="auto"/>
        <w:left w:val="none" w:sz="0" w:space="0" w:color="auto"/>
        <w:bottom w:val="none" w:sz="0" w:space="0" w:color="auto"/>
        <w:right w:val="none" w:sz="0" w:space="0" w:color="auto"/>
      </w:divBdr>
    </w:div>
    <w:div w:id="1532569179">
      <w:bodyDiv w:val="1"/>
      <w:marLeft w:val="0"/>
      <w:marRight w:val="0"/>
      <w:marTop w:val="0"/>
      <w:marBottom w:val="0"/>
      <w:divBdr>
        <w:top w:val="none" w:sz="0" w:space="0" w:color="auto"/>
        <w:left w:val="none" w:sz="0" w:space="0" w:color="auto"/>
        <w:bottom w:val="none" w:sz="0" w:space="0" w:color="auto"/>
        <w:right w:val="none" w:sz="0" w:space="0" w:color="auto"/>
      </w:divBdr>
    </w:div>
    <w:div w:id="1539048873">
      <w:bodyDiv w:val="1"/>
      <w:marLeft w:val="0"/>
      <w:marRight w:val="0"/>
      <w:marTop w:val="0"/>
      <w:marBottom w:val="0"/>
      <w:divBdr>
        <w:top w:val="none" w:sz="0" w:space="0" w:color="auto"/>
        <w:left w:val="none" w:sz="0" w:space="0" w:color="auto"/>
        <w:bottom w:val="none" w:sz="0" w:space="0" w:color="auto"/>
        <w:right w:val="none" w:sz="0" w:space="0" w:color="auto"/>
      </w:divBdr>
    </w:div>
    <w:div w:id="1624193352">
      <w:bodyDiv w:val="1"/>
      <w:marLeft w:val="0"/>
      <w:marRight w:val="0"/>
      <w:marTop w:val="0"/>
      <w:marBottom w:val="0"/>
      <w:divBdr>
        <w:top w:val="none" w:sz="0" w:space="0" w:color="auto"/>
        <w:left w:val="none" w:sz="0" w:space="0" w:color="auto"/>
        <w:bottom w:val="none" w:sz="0" w:space="0" w:color="auto"/>
        <w:right w:val="none" w:sz="0" w:space="0" w:color="auto"/>
      </w:divBdr>
    </w:div>
    <w:div w:id="1656953408">
      <w:bodyDiv w:val="1"/>
      <w:marLeft w:val="0"/>
      <w:marRight w:val="0"/>
      <w:marTop w:val="0"/>
      <w:marBottom w:val="0"/>
      <w:divBdr>
        <w:top w:val="none" w:sz="0" w:space="0" w:color="auto"/>
        <w:left w:val="none" w:sz="0" w:space="0" w:color="auto"/>
        <w:bottom w:val="none" w:sz="0" w:space="0" w:color="auto"/>
        <w:right w:val="none" w:sz="0" w:space="0" w:color="auto"/>
      </w:divBdr>
    </w:div>
    <w:div w:id="1659961449">
      <w:bodyDiv w:val="1"/>
      <w:marLeft w:val="0"/>
      <w:marRight w:val="0"/>
      <w:marTop w:val="0"/>
      <w:marBottom w:val="0"/>
      <w:divBdr>
        <w:top w:val="none" w:sz="0" w:space="0" w:color="auto"/>
        <w:left w:val="none" w:sz="0" w:space="0" w:color="auto"/>
        <w:bottom w:val="none" w:sz="0" w:space="0" w:color="auto"/>
        <w:right w:val="none" w:sz="0" w:space="0" w:color="auto"/>
      </w:divBdr>
    </w:div>
    <w:div w:id="1687902695">
      <w:bodyDiv w:val="1"/>
      <w:marLeft w:val="0"/>
      <w:marRight w:val="0"/>
      <w:marTop w:val="0"/>
      <w:marBottom w:val="0"/>
      <w:divBdr>
        <w:top w:val="none" w:sz="0" w:space="0" w:color="auto"/>
        <w:left w:val="none" w:sz="0" w:space="0" w:color="auto"/>
        <w:bottom w:val="none" w:sz="0" w:space="0" w:color="auto"/>
        <w:right w:val="none" w:sz="0" w:space="0" w:color="auto"/>
      </w:divBdr>
    </w:div>
    <w:div w:id="1771462057">
      <w:bodyDiv w:val="1"/>
      <w:marLeft w:val="0"/>
      <w:marRight w:val="0"/>
      <w:marTop w:val="0"/>
      <w:marBottom w:val="0"/>
      <w:divBdr>
        <w:top w:val="none" w:sz="0" w:space="0" w:color="auto"/>
        <w:left w:val="none" w:sz="0" w:space="0" w:color="auto"/>
        <w:bottom w:val="none" w:sz="0" w:space="0" w:color="auto"/>
        <w:right w:val="none" w:sz="0" w:space="0" w:color="auto"/>
      </w:divBdr>
    </w:div>
    <w:div w:id="1824469056">
      <w:bodyDiv w:val="1"/>
      <w:marLeft w:val="0"/>
      <w:marRight w:val="0"/>
      <w:marTop w:val="0"/>
      <w:marBottom w:val="0"/>
      <w:divBdr>
        <w:top w:val="none" w:sz="0" w:space="0" w:color="auto"/>
        <w:left w:val="none" w:sz="0" w:space="0" w:color="auto"/>
        <w:bottom w:val="none" w:sz="0" w:space="0" w:color="auto"/>
        <w:right w:val="none" w:sz="0" w:space="0" w:color="auto"/>
      </w:divBdr>
    </w:div>
    <w:div w:id="1939021051">
      <w:bodyDiv w:val="1"/>
      <w:marLeft w:val="0"/>
      <w:marRight w:val="0"/>
      <w:marTop w:val="0"/>
      <w:marBottom w:val="0"/>
      <w:divBdr>
        <w:top w:val="none" w:sz="0" w:space="0" w:color="auto"/>
        <w:left w:val="none" w:sz="0" w:space="0" w:color="auto"/>
        <w:bottom w:val="none" w:sz="0" w:space="0" w:color="auto"/>
        <w:right w:val="none" w:sz="0" w:space="0" w:color="auto"/>
      </w:divBdr>
    </w:div>
    <w:div w:id="1939288346">
      <w:bodyDiv w:val="1"/>
      <w:marLeft w:val="0"/>
      <w:marRight w:val="0"/>
      <w:marTop w:val="0"/>
      <w:marBottom w:val="0"/>
      <w:divBdr>
        <w:top w:val="none" w:sz="0" w:space="0" w:color="auto"/>
        <w:left w:val="none" w:sz="0" w:space="0" w:color="auto"/>
        <w:bottom w:val="none" w:sz="0" w:space="0" w:color="auto"/>
        <w:right w:val="none" w:sz="0" w:space="0" w:color="auto"/>
      </w:divBdr>
    </w:div>
    <w:div w:id="1943144738">
      <w:bodyDiv w:val="1"/>
      <w:marLeft w:val="0"/>
      <w:marRight w:val="0"/>
      <w:marTop w:val="0"/>
      <w:marBottom w:val="0"/>
      <w:divBdr>
        <w:top w:val="none" w:sz="0" w:space="0" w:color="auto"/>
        <w:left w:val="none" w:sz="0" w:space="0" w:color="auto"/>
        <w:bottom w:val="none" w:sz="0" w:space="0" w:color="auto"/>
        <w:right w:val="none" w:sz="0" w:space="0" w:color="auto"/>
      </w:divBdr>
    </w:div>
    <w:div w:id="1951548840">
      <w:bodyDiv w:val="1"/>
      <w:marLeft w:val="0"/>
      <w:marRight w:val="0"/>
      <w:marTop w:val="0"/>
      <w:marBottom w:val="0"/>
      <w:divBdr>
        <w:top w:val="none" w:sz="0" w:space="0" w:color="auto"/>
        <w:left w:val="none" w:sz="0" w:space="0" w:color="auto"/>
        <w:bottom w:val="none" w:sz="0" w:space="0" w:color="auto"/>
        <w:right w:val="none" w:sz="0" w:space="0" w:color="auto"/>
      </w:divBdr>
    </w:div>
    <w:div w:id="1985886789">
      <w:bodyDiv w:val="1"/>
      <w:marLeft w:val="0"/>
      <w:marRight w:val="0"/>
      <w:marTop w:val="0"/>
      <w:marBottom w:val="0"/>
      <w:divBdr>
        <w:top w:val="none" w:sz="0" w:space="0" w:color="auto"/>
        <w:left w:val="none" w:sz="0" w:space="0" w:color="auto"/>
        <w:bottom w:val="none" w:sz="0" w:space="0" w:color="auto"/>
        <w:right w:val="none" w:sz="0" w:space="0" w:color="auto"/>
      </w:divBdr>
    </w:div>
    <w:div w:id="2014912174">
      <w:bodyDiv w:val="1"/>
      <w:marLeft w:val="0"/>
      <w:marRight w:val="0"/>
      <w:marTop w:val="0"/>
      <w:marBottom w:val="0"/>
      <w:divBdr>
        <w:top w:val="none" w:sz="0" w:space="0" w:color="auto"/>
        <w:left w:val="none" w:sz="0" w:space="0" w:color="auto"/>
        <w:bottom w:val="none" w:sz="0" w:space="0" w:color="auto"/>
        <w:right w:val="none" w:sz="0" w:space="0" w:color="auto"/>
      </w:divBdr>
    </w:div>
    <w:div w:id="2044474819">
      <w:bodyDiv w:val="1"/>
      <w:marLeft w:val="0"/>
      <w:marRight w:val="0"/>
      <w:marTop w:val="0"/>
      <w:marBottom w:val="0"/>
      <w:divBdr>
        <w:top w:val="none" w:sz="0" w:space="0" w:color="auto"/>
        <w:left w:val="none" w:sz="0" w:space="0" w:color="auto"/>
        <w:bottom w:val="none" w:sz="0" w:space="0" w:color="auto"/>
        <w:right w:val="none" w:sz="0" w:space="0" w:color="auto"/>
      </w:divBdr>
    </w:div>
    <w:div w:id="2051413946">
      <w:bodyDiv w:val="1"/>
      <w:marLeft w:val="0"/>
      <w:marRight w:val="0"/>
      <w:marTop w:val="0"/>
      <w:marBottom w:val="0"/>
      <w:divBdr>
        <w:top w:val="none" w:sz="0" w:space="0" w:color="auto"/>
        <w:left w:val="none" w:sz="0" w:space="0" w:color="auto"/>
        <w:bottom w:val="none" w:sz="0" w:space="0" w:color="auto"/>
        <w:right w:val="none" w:sz="0" w:space="0" w:color="auto"/>
      </w:divBdr>
    </w:div>
    <w:div w:id="2109159638">
      <w:bodyDiv w:val="1"/>
      <w:marLeft w:val="0"/>
      <w:marRight w:val="0"/>
      <w:marTop w:val="0"/>
      <w:marBottom w:val="0"/>
      <w:divBdr>
        <w:top w:val="none" w:sz="0" w:space="0" w:color="auto"/>
        <w:left w:val="none" w:sz="0" w:space="0" w:color="auto"/>
        <w:bottom w:val="none" w:sz="0" w:space="0" w:color="auto"/>
        <w:right w:val="none" w:sz="0" w:space="0" w:color="auto"/>
      </w:divBdr>
    </w:div>
    <w:div w:id="2117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hyperlink" Target="http://www.mtsu.edu/consumer"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www.conference-board.org" TargetMode="Externa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hyperlink" Target="mailto:Tim.Graeff@mtsu.ed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www.conference-boar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Middle</a:t>
            </a:r>
            <a:r>
              <a:rPr lang="en-US" baseline="0"/>
              <a:t> Tennessee Consumer Outlook Index</a:t>
            </a:r>
            <a:endParaRPr lang="en-US"/>
          </a:p>
        </c:rich>
      </c:tx>
      <c:overlay val="0"/>
    </c:title>
    <c:autoTitleDeleted val="0"/>
    <c:plotArea>
      <c:layout/>
      <c:lineChart>
        <c:grouping val="standard"/>
        <c:varyColors val="0"/>
        <c:ser>
          <c:idx val="0"/>
          <c:order val="0"/>
          <c:tx>
            <c:strRef>
              <c:f>Sheet1!$A$2</c:f>
              <c:strCache>
                <c:ptCount val="1"/>
                <c:pt idx="0">
                  <c:v>Overall Outlook Index</c:v>
                </c:pt>
              </c:strCache>
            </c:strRef>
          </c:tx>
          <c:spPr>
            <a:ln w="12700">
              <a:solidFill>
                <a:schemeClr val="tx1"/>
              </a:solidFill>
            </a:ln>
          </c:spPr>
          <c:marker>
            <c:symbol val="diamond"/>
            <c:size val="10"/>
            <c:spPr>
              <a:solidFill>
                <a:srgbClr val="0070C0"/>
              </a:solidFill>
              <a:ln>
                <a:solidFill>
                  <a:prstClr val="black"/>
                </a:solidFill>
              </a:ln>
            </c:spPr>
          </c:marker>
          <c:cat>
            <c:strRef>
              <c:f>Sheet1!$B$1:$K$1</c:f>
              <c:strCache>
                <c:ptCount val="10"/>
                <c:pt idx="0">
                  <c:v>Se10</c:v>
                </c:pt>
                <c:pt idx="1">
                  <c:v>De10</c:v>
                </c:pt>
                <c:pt idx="2">
                  <c:v>Fe11</c:v>
                </c:pt>
                <c:pt idx="3">
                  <c:v>Ap11</c:v>
                </c:pt>
                <c:pt idx="4">
                  <c:v>Ma11</c:v>
                </c:pt>
                <c:pt idx="5">
                  <c:v>Se11</c:v>
                </c:pt>
                <c:pt idx="6">
                  <c:v>De11</c:v>
                </c:pt>
                <c:pt idx="7">
                  <c:v>Ja12</c:v>
                </c:pt>
                <c:pt idx="8">
                  <c:v>Ap12</c:v>
                </c:pt>
                <c:pt idx="9">
                  <c:v>Se12</c:v>
                </c:pt>
              </c:strCache>
            </c:strRef>
          </c:cat>
          <c:val>
            <c:numRef>
              <c:f>Sheet1!$B$2:$K$2</c:f>
              <c:numCache>
                <c:formatCode>General</c:formatCode>
                <c:ptCount val="10"/>
                <c:pt idx="0">
                  <c:v>76</c:v>
                </c:pt>
                <c:pt idx="1">
                  <c:v>69</c:v>
                </c:pt>
                <c:pt idx="2">
                  <c:v>129</c:v>
                </c:pt>
                <c:pt idx="3">
                  <c:v>54</c:v>
                </c:pt>
                <c:pt idx="4">
                  <c:v>63</c:v>
                </c:pt>
                <c:pt idx="5">
                  <c:v>27</c:v>
                </c:pt>
                <c:pt idx="6">
                  <c:v>112</c:v>
                </c:pt>
                <c:pt idx="7">
                  <c:v>151</c:v>
                </c:pt>
                <c:pt idx="8">
                  <c:v>184</c:v>
                </c:pt>
                <c:pt idx="9">
                  <c:v>178</c:v>
                </c:pt>
              </c:numCache>
            </c:numRef>
          </c:val>
          <c:smooth val="0"/>
        </c:ser>
        <c:ser>
          <c:idx val="1"/>
          <c:order val="1"/>
          <c:tx>
            <c:strRef>
              <c:f>Sheet1!$A$3</c:f>
              <c:strCache>
                <c:ptCount val="1"/>
                <c:pt idx="0">
                  <c:v>Current Sit. Index</c:v>
                </c:pt>
              </c:strCache>
            </c:strRef>
          </c:tx>
          <c:spPr>
            <a:ln w="12700">
              <a:solidFill>
                <a:schemeClr val="tx1"/>
              </a:solidFill>
            </a:ln>
          </c:spPr>
          <c:marker>
            <c:symbol val="square"/>
            <c:size val="10"/>
            <c:spPr>
              <a:solidFill>
                <a:srgbClr val="C00000"/>
              </a:solidFill>
              <a:ln>
                <a:solidFill>
                  <a:prstClr val="black"/>
                </a:solidFill>
              </a:ln>
            </c:spPr>
          </c:marker>
          <c:cat>
            <c:strRef>
              <c:f>Sheet1!$B$1:$K$1</c:f>
              <c:strCache>
                <c:ptCount val="10"/>
                <c:pt idx="0">
                  <c:v>Se10</c:v>
                </c:pt>
                <c:pt idx="1">
                  <c:v>De10</c:v>
                </c:pt>
                <c:pt idx="2">
                  <c:v>Fe11</c:v>
                </c:pt>
                <c:pt idx="3">
                  <c:v>Ap11</c:v>
                </c:pt>
                <c:pt idx="4">
                  <c:v>Ma11</c:v>
                </c:pt>
                <c:pt idx="5">
                  <c:v>Se11</c:v>
                </c:pt>
                <c:pt idx="6">
                  <c:v>De11</c:v>
                </c:pt>
                <c:pt idx="7">
                  <c:v>Ja12</c:v>
                </c:pt>
                <c:pt idx="8">
                  <c:v>Ap12</c:v>
                </c:pt>
                <c:pt idx="9">
                  <c:v>Se12</c:v>
                </c:pt>
              </c:strCache>
            </c:strRef>
          </c:cat>
          <c:val>
            <c:numRef>
              <c:f>Sheet1!$B$3:$K$3</c:f>
              <c:numCache>
                <c:formatCode>General</c:formatCode>
                <c:ptCount val="10"/>
                <c:pt idx="0">
                  <c:v>-93</c:v>
                </c:pt>
                <c:pt idx="1">
                  <c:v>-90</c:v>
                </c:pt>
                <c:pt idx="2">
                  <c:v>-74</c:v>
                </c:pt>
                <c:pt idx="3">
                  <c:v>-83</c:v>
                </c:pt>
                <c:pt idx="4">
                  <c:v>-80</c:v>
                </c:pt>
                <c:pt idx="5">
                  <c:v>-86</c:v>
                </c:pt>
                <c:pt idx="6">
                  <c:v>-64</c:v>
                </c:pt>
                <c:pt idx="7">
                  <c:v>-55</c:v>
                </c:pt>
                <c:pt idx="8">
                  <c:v>-24</c:v>
                </c:pt>
                <c:pt idx="9">
                  <c:v>-26</c:v>
                </c:pt>
              </c:numCache>
            </c:numRef>
          </c:val>
          <c:smooth val="0"/>
        </c:ser>
        <c:ser>
          <c:idx val="2"/>
          <c:order val="2"/>
          <c:tx>
            <c:strRef>
              <c:f>Sheet1!$A$4</c:f>
              <c:strCache>
                <c:ptCount val="1"/>
                <c:pt idx="0">
                  <c:v>Future Exp. Index</c:v>
                </c:pt>
              </c:strCache>
            </c:strRef>
          </c:tx>
          <c:spPr>
            <a:ln w="12700">
              <a:solidFill>
                <a:prstClr val="black"/>
              </a:solidFill>
            </a:ln>
          </c:spPr>
          <c:marker>
            <c:symbol val="triangle"/>
            <c:size val="10"/>
            <c:spPr>
              <a:solidFill>
                <a:srgbClr val="00B050"/>
              </a:solidFill>
              <a:ln>
                <a:solidFill>
                  <a:prstClr val="black"/>
                </a:solidFill>
              </a:ln>
            </c:spPr>
          </c:marker>
          <c:cat>
            <c:strRef>
              <c:f>Sheet1!$B$1:$K$1</c:f>
              <c:strCache>
                <c:ptCount val="10"/>
                <c:pt idx="0">
                  <c:v>Se10</c:v>
                </c:pt>
                <c:pt idx="1">
                  <c:v>De10</c:v>
                </c:pt>
                <c:pt idx="2">
                  <c:v>Fe11</c:v>
                </c:pt>
                <c:pt idx="3">
                  <c:v>Ap11</c:v>
                </c:pt>
                <c:pt idx="4">
                  <c:v>Ma11</c:v>
                </c:pt>
                <c:pt idx="5">
                  <c:v>Se11</c:v>
                </c:pt>
                <c:pt idx="6">
                  <c:v>De11</c:v>
                </c:pt>
                <c:pt idx="7">
                  <c:v>Ja12</c:v>
                </c:pt>
                <c:pt idx="8">
                  <c:v>Ap12</c:v>
                </c:pt>
                <c:pt idx="9">
                  <c:v>Se12</c:v>
                </c:pt>
              </c:strCache>
            </c:strRef>
          </c:cat>
          <c:val>
            <c:numRef>
              <c:f>Sheet1!$B$4:$K$4</c:f>
              <c:numCache>
                <c:formatCode>General</c:formatCode>
                <c:ptCount val="10"/>
                <c:pt idx="0">
                  <c:v>99</c:v>
                </c:pt>
                <c:pt idx="1">
                  <c:v>86</c:v>
                </c:pt>
                <c:pt idx="2">
                  <c:v>123</c:v>
                </c:pt>
                <c:pt idx="3">
                  <c:v>75</c:v>
                </c:pt>
                <c:pt idx="4">
                  <c:v>99</c:v>
                </c:pt>
                <c:pt idx="5">
                  <c:v>59</c:v>
                </c:pt>
                <c:pt idx="6">
                  <c:v>97</c:v>
                </c:pt>
                <c:pt idx="7">
                  <c:v>125</c:v>
                </c:pt>
                <c:pt idx="8">
                  <c:v>115</c:v>
                </c:pt>
                <c:pt idx="9">
                  <c:v>112</c:v>
                </c:pt>
              </c:numCache>
            </c:numRef>
          </c:val>
          <c:smooth val="0"/>
        </c:ser>
        <c:ser>
          <c:idx val="3"/>
          <c:order val="3"/>
          <c:tx>
            <c:strRef>
              <c:f>Sheet1!$A$5</c:f>
              <c:strCache>
                <c:ptCount val="1"/>
                <c:pt idx="0">
                  <c:v>Purchasing Index</c:v>
                </c:pt>
              </c:strCache>
            </c:strRef>
          </c:tx>
          <c:spPr>
            <a:ln w="12700">
              <a:solidFill>
                <a:prstClr val="black"/>
              </a:solidFill>
            </a:ln>
          </c:spPr>
          <c:marker>
            <c:symbol val="circle"/>
            <c:size val="10"/>
            <c:spPr>
              <a:solidFill>
                <a:srgbClr val="7030A0"/>
              </a:solidFill>
              <a:ln w="12700">
                <a:solidFill>
                  <a:schemeClr val="tx1"/>
                </a:solidFill>
              </a:ln>
            </c:spPr>
          </c:marker>
          <c:cat>
            <c:strRef>
              <c:f>Sheet1!$B$1:$K$1</c:f>
              <c:strCache>
                <c:ptCount val="10"/>
                <c:pt idx="0">
                  <c:v>Se10</c:v>
                </c:pt>
                <c:pt idx="1">
                  <c:v>De10</c:v>
                </c:pt>
                <c:pt idx="2">
                  <c:v>Fe11</c:v>
                </c:pt>
                <c:pt idx="3">
                  <c:v>Ap11</c:v>
                </c:pt>
                <c:pt idx="4">
                  <c:v>Ma11</c:v>
                </c:pt>
                <c:pt idx="5">
                  <c:v>Se11</c:v>
                </c:pt>
                <c:pt idx="6">
                  <c:v>De11</c:v>
                </c:pt>
                <c:pt idx="7">
                  <c:v>Ja12</c:v>
                </c:pt>
                <c:pt idx="8">
                  <c:v>Ap12</c:v>
                </c:pt>
                <c:pt idx="9">
                  <c:v>Se12</c:v>
                </c:pt>
              </c:strCache>
            </c:strRef>
          </c:cat>
          <c:val>
            <c:numRef>
              <c:f>Sheet1!$B$5:$K$5</c:f>
              <c:numCache>
                <c:formatCode>General</c:formatCode>
                <c:ptCount val="10"/>
                <c:pt idx="0">
                  <c:v>70</c:v>
                </c:pt>
                <c:pt idx="1">
                  <c:v>73</c:v>
                </c:pt>
                <c:pt idx="2">
                  <c:v>80</c:v>
                </c:pt>
                <c:pt idx="3">
                  <c:v>62</c:v>
                </c:pt>
                <c:pt idx="4">
                  <c:v>44</c:v>
                </c:pt>
                <c:pt idx="5">
                  <c:v>54</c:v>
                </c:pt>
                <c:pt idx="6">
                  <c:v>79</c:v>
                </c:pt>
                <c:pt idx="7">
                  <c:v>81</c:v>
                </c:pt>
                <c:pt idx="8">
                  <c:v>93</c:v>
                </c:pt>
                <c:pt idx="9">
                  <c:v>92</c:v>
                </c:pt>
              </c:numCache>
            </c:numRef>
          </c:val>
          <c:smooth val="0"/>
        </c:ser>
        <c:dLbls>
          <c:showLegendKey val="0"/>
          <c:showVal val="0"/>
          <c:showCatName val="0"/>
          <c:showSerName val="0"/>
          <c:showPercent val="0"/>
          <c:showBubbleSize val="0"/>
        </c:dLbls>
        <c:marker val="1"/>
        <c:smooth val="0"/>
        <c:axId val="212431232"/>
        <c:axId val="212433536"/>
      </c:lineChart>
      <c:catAx>
        <c:axId val="212431232"/>
        <c:scaling>
          <c:orientation val="minMax"/>
        </c:scaling>
        <c:delete val="0"/>
        <c:axPos val="b"/>
        <c:numFmt formatCode="General" sourceLinked="1"/>
        <c:majorTickMark val="out"/>
        <c:minorTickMark val="none"/>
        <c:tickLblPos val="nextTo"/>
        <c:txPr>
          <a:bodyPr/>
          <a:lstStyle/>
          <a:p>
            <a:pPr>
              <a:defRPr sz="1200" b="1">
                <a:latin typeface="Arial" pitchFamily="34" charset="0"/>
                <a:cs typeface="Arial" pitchFamily="34" charset="0"/>
              </a:defRPr>
            </a:pPr>
            <a:endParaRPr lang="en-US"/>
          </a:p>
        </c:txPr>
        <c:crossAx val="212433536"/>
        <c:crosses val="autoZero"/>
        <c:auto val="1"/>
        <c:lblAlgn val="ctr"/>
        <c:lblOffset val="100"/>
        <c:noMultiLvlLbl val="0"/>
      </c:catAx>
      <c:valAx>
        <c:axId val="212433536"/>
        <c:scaling>
          <c:orientation val="minMax"/>
          <c:max val="200"/>
          <c:min val="-150"/>
        </c:scaling>
        <c:delete val="0"/>
        <c:axPos val="l"/>
        <c:majorGridlines/>
        <c:numFmt formatCode="General" sourceLinked="1"/>
        <c:majorTickMark val="out"/>
        <c:minorTickMark val="none"/>
        <c:tickLblPos val="nextTo"/>
        <c:txPr>
          <a:bodyPr/>
          <a:lstStyle/>
          <a:p>
            <a:pPr>
              <a:defRPr b="1">
                <a:latin typeface="Arial" pitchFamily="34" charset="0"/>
                <a:cs typeface="Arial" pitchFamily="34" charset="0"/>
              </a:defRPr>
            </a:pPr>
            <a:endParaRPr lang="en-US"/>
          </a:p>
        </c:txPr>
        <c:crossAx val="212431232"/>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a:pPr>
            <a:r>
              <a:rPr lang="en-US" sz="1199" b="1" i="0"/>
              <a:t>Do</a:t>
            </a:r>
            <a:r>
              <a:rPr lang="en-US" sz="1199" b="1" i="0" baseline="0"/>
              <a:t> you think that in the next year the overall amount of taxes that you pay will increase, decrease, or stay about the same?</a:t>
            </a:r>
            <a:endParaRPr lang="en-US" sz="1200" b="1" i="0"/>
          </a:p>
        </c:rich>
      </c:tx>
      <c:layout>
        <c:manualLayout>
          <c:xMode val="edge"/>
          <c:yMode val="edge"/>
          <c:x val="0.10462387853692279"/>
          <c:y val="2.3809523809523812E-2"/>
        </c:manualLayout>
      </c:layout>
      <c:overlay val="0"/>
    </c:title>
    <c:autoTitleDeleted val="0"/>
    <c:plotArea>
      <c:layout/>
      <c:barChart>
        <c:barDir val="col"/>
        <c:grouping val="clustered"/>
        <c:varyColors val="0"/>
        <c:ser>
          <c:idx val="0"/>
          <c:order val="0"/>
          <c:tx>
            <c:strRef>
              <c:f>Sheet1!$B$1</c:f>
              <c:strCache>
                <c:ptCount val="1"/>
                <c:pt idx="0">
                  <c:v>Sept'11</c:v>
                </c:pt>
              </c:strCache>
            </c:strRef>
          </c:tx>
          <c:spPr>
            <a:solidFill>
              <a:srgbClr val="4F81B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Sheet1!$B$2:$B$4</c:f>
              <c:numCache>
                <c:formatCode>0%</c:formatCode>
                <c:ptCount val="3"/>
                <c:pt idx="0">
                  <c:v>0.1</c:v>
                </c:pt>
                <c:pt idx="1">
                  <c:v>0.35</c:v>
                </c:pt>
                <c:pt idx="2">
                  <c:v>0.55000000000000004</c:v>
                </c:pt>
              </c:numCache>
            </c:numRef>
          </c:val>
        </c:ser>
        <c:ser>
          <c:idx val="1"/>
          <c:order val="1"/>
          <c:tx>
            <c:strRef>
              <c:f>Sheet1!$C$1</c:f>
              <c:strCache>
                <c:ptCount val="1"/>
                <c:pt idx="0">
                  <c:v>Dec'11</c:v>
                </c:pt>
              </c:strCache>
            </c:strRef>
          </c:tx>
          <c:spPr>
            <a:solidFill>
              <a:schemeClr val="accent2">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Sheet1!$C$2:$C$4</c:f>
              <c:numCache>
                <c:formatCode>0%</c:formatCode>
                <c:ptCount val="3"/>
                <c:pt idx="0">
                  <c:v>0.08</c:v>
                </c:pt>
                <c:pt idx="1">
                  <c:v>0.37</c:v>
                </c:pt>
                <c:pt idx="2">
                  <c:v>0.54</c:v>
                </c:pt>
              </c:numCache>
            </c:numRef>
          </c:val>
        </c:ser>
        <c:ser>
          <c:idx val="2"/>
          <c:order val="2"/>
          <c:tx>
            <c:strRef>
              <c:f>Sheet1!$D$1</c:f>
              <c:strCache>
                <c:ptCount val="1"/>
                <c:pt idx="0">
                  <c:v>Jan'12</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Sheet1!$D$2:$D$4</c:f>
              <c:numCache>
                <c:formatCode>0%</c:formatCode>
                <c:ptCount val="3"/>
                <c:pt idx="0">
                  <c:v>0.06</c:v>
                </c:pt>
                <c:pt idx="1">
                  <c:v>0.45</c:v>
                </c:pt>
                <c:pt idx="2">
                  <c:v>0.49</c:v>
                </c:pt>
              </c:numCache>
            </c:numRef>
          </c:val>
        </c:ser>
        <c:ser>
          <c:idx val="3"/>
          <c:order val="3"/>
          <c:tx>
            <c:strRef>
              <c:f>Sheet1!$E$1</c:f>
              <c:strCache>
                <c:ptCount val="1"/>
                <c:pt idx="0">
                  <c:v>Apr'12</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Sheet1!$E$2:$E$4</c:f>
              <c:numCache>
                <c:formatCode>0%</c:formatCode>
                <c:ptCount val="3"/>
                <c:pt idx="0">
                  <c:v>0.05</c:v>
                </c:pt>
                <c:pt idx="1">
                  <c:v>0.36</c:v>
                </c:pt>
                <c:pt idx="2">
                  <c:v>0.6</c:v>
                </c:pt>
              </c:numCache>
            </c:numRef>
          </c:val>
        </c:ser>
        <c:ser>
          <c:idx val="4"/>
          <c:order val="4"/>
          <c:tx>
            <c:strRef>
              <c:f>Sheet1!$F$1</c:f>
              <c:strCache>
                <c:ptCount val="1"/>
                <c:pt idx="0">
                  <c:v>Sept'12</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Sheet1!$F$2:$F$4</c:f>
              <c:numCache>
                <c:formatCode>0%</c:formatCode>
                <c:ptCount val="3"/>
                <c:pt idx="0">
                  <c:v>0.09</c:v>
                </c:pt>
                <c:pt idx="1">
                  <c:v>0.33</c:v>
                </c:pt>
                <c:pt idx="2">
                  <c:v>0.59</c:v>
                </c:pt>
              </c:numCache>
            </c:numRef>
          </c:val>
        </c:ser>
        <c:dLbls>
          <c:showLegendKey val="0"/>
          <c:showVal val="1"/>
          <c:showCatName val="0"/>
          <c:showSerName val="0"/>
          <c:showPercent val="0"/>
          <c:showBubbleSize val="0"/>
        </c:dLbls>
        <c:gapWidth val="150"/>
        <c:axId val="216271104"/>
        <c:axId val="216281088"/>
      </c:barChart>
      <c:catAx>
        <c:axId val="216271104"/>
        <c:scaling>
          <c:orientation val="minMax"/>
        </c:scaling>
        <c:delete val="0"/>
        <c:axPos val="b"/>
        <c:numFmt formatCode="General" sourceLinked="1"/>
        <c:majorTickMark val="out"/>
        <c:minorTickMark val="none"/>
        <c:tickLblPos val="nextTo"/>
        <c:txPr>
          <a:bodyPr/>
          <a:lstStyle/>
          <a:p>
            <a:pPr>
              <a:defRPr b="0"/>
            </a:pPr>
            <a:endParaRPr lang="en-US"/>
          </a:p>
        </c:txPr>
        <c:crossAx val="216281088"/>
        <c:crosses val="autoZero"/>
        <c:auto val="1"/>
        <c:lblAlgn val="ctr"/>
        <c:lblOffset val="100"/>
        <c:noMultiLvlLbl val="0"/>
      </c:catAx>
      <c:valAx>
        <c:axId val="216281088"/>
        <c:scaling>
          <c:orientation val="minMax"/>
        </c:scaling>
        <c:delete val="0"/>
        <c:axPos val="l"/>
        <c:numFmt formatCode="0%" sourceLinked="1"/>
        <c:majorTickMark val="out"/>
        <c:minorTickMark val="none"/>
        <c:tickLblPos val="nextTo"/>
        <c:txPr>
          <a:bodyPr/>
          <a:lstStyle/>
          <a:p>
            <a:pPr>
              <a:defRPr b="0"/>
            </a:pPr>
            <a:endParaRPr lang="en-US"/>
          </a:p>
        </c:txPr>
        <c:crossAx val="216271104"/>
        <c:crosses val="autoZero"/>
        <c:crossBetween val="between"/>
      </c:valAx>
      <c:spPr>
        <a:ln>
          <a:noFill/>
        </a:ln>
      </c:spPr>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a:pPr>
            <a:r>
              <a:rPr lang="en-US" sz="1199" b="1"/>
              <a:t>Do you think that 12 months from now the overall level (value) of the U.S. Stock Market will be higher than it is today, lower than it is today,</a:t>
            </a:r>
            <a:r>
              <a:rPr lang="en-US" sz="1199" b="1" baseline="0"/>
              <a:t> or about the same?</a:t>
            </a:r>
            <a:endParaRPr lang="en-US" sz="1200" b="1"/>
          </a:p>
        </c:rich>
      </c:tx>
      <c:layout>
        <c:manualLayout>
          <c:xMode val="edge"/>
          <c:yMode val="edge"/>
          <c:x val="9.4937033270487567E-2"/>
          <c:y val="0"/>
        </c:manualLayout>
      </c:layout>
      <c:overlay val="0"/>
    </c:title>
    <c:autoTitleDeleted val="0"/>
    <c:plotArea>
      <c:layout/>
      <c:barChart>
        <c:barDir val="col"/>
        <c:grouping val="clustered"/>
        <c:varyColors val="0"/>
        <c:ser>
          <c:idx val="0"/>
          <c:order val="0"/>
          <c:tx>
            <c:strRef>
              <c:f>Sheet1!$B$1</c:f>
              <c:strCache>
                <c:ptCount val="1"/>
                <c:pt idx="0">
                  <c:v>Sept'11</c:v>
                </c:pt>
              </c:strCache>
            </c:strRef>
          </c:tx>
          <c:invertIfNegative val="0"/>
          <c:cat>
            <c:strRef>
              <c:f>Sheet1!$A$2:$A$4</c:f>
              <c:strCache>
                <c:ptCount val="3"/>
                <c:pt idx="0">
                  <c:v>Lower</c:v>
                </c:pt>
                <c:pt idx="1">
                  <c:v>Same</c:v>
                </c:pt>
                <c:pt idx="2">
                  <c:v>Higher</c:v>
                </c:pt>
              </c:strCache>
            </c:strRef>
          </c:cat>
          <c:val>
            <c:numRef>
              <c:f>Sheet1!$B$2:$B$4</c:f>
              <c:numCache>
                <c:formatCode>0%</c:formatCode>
                <c:ptCount val="3"/>
                <c:pt idx="0">
                  <c:v>0.15</c:v>
                </c:pt>
                <c:pt idx="1">
                  <c:v>0.41</c:v>
                </c:pt>
                <c:pt idx="2">
                  <c:v>0.44</c:v>
                </c:pt>
              </c:numCache>
            </c:numRef>
          </c:val>
        </c:ser>
        <c:ser>
          <c:idx val="1"/>
          <c:order val="1"/>
          <c:tx>
            <c:strRef>
              <c:f>Sheet1!$C$1</c:f>
              <c:strCache>
                <c:ptCount val="1"/>
                <c:pt idx="0">
                  <c:v>Dec'11</c:v>
                </c:pt>
              </c:strCache>
            </c:strRef>
          </c:tx>
          <c:spPr>
            <a:solidFill>
              <a:srgbClr val="C0504D">
                <a:lumMod val="60000"/>
                <a:lumOff val="40000"/>
              </a:srgbClr>
            </a:solidFill>
          </c:spPr>
          <c:invertIfNegative val="0"/>
          <c:cat>
            <c:strRef>
              <c:f>Sheet1!$A$2:$A$4</c:f>
              <c:strCache>
                <c:ptCount val="3"/>
                <c:pt idx="0">
                  <c:v>Lower</c:v>
                </c:pt>
                <c:pt idx="1">
                  <c:v>Same</c:v>
                </c:pt>
                <c:pt idx="2">
                  <c:v>Higher</c:v>
                </c:pt>
              </c:strCache>
            </c:strRef>
          </c:cat>
          <c:val>
            <c:numRef>
              <c:f>Sheet1!$C$2:$C$4</c:f>
              <c:numCache>
                <c:formatCode>0%</c:formatCode>
                <c:ptCount val="3"/>
                <c:pt idx="0">
                  <c:v>0.15</c:v>
                </c:pt>
                <c:pt idx="1">
                  <c:v>0.41</c:v>
                </c:pt>
                <c:pt idx="2">
                  <c:v>0.44</c:v>
                </c:pt>
              </c:numCache>
            </c:numRef>
          </c:val>
        </c:ser>
        <c:ser>
          <c:idx val="2"/>
          <c:order val="2"/>
          <c:tx>
            <c:strRef>
              <c:f>Sheet1!$D$1</c:f>
              <c:strCache>
                <c:ptCount val="1"/>
                <c:pt idx="0">
                  <c:v>Jan'12</c:v>
                </c:pt>
              </c:strCache>
            </c:strRef>
          </c:tx>
          <c:spPr>
            <a:solidFill>
              <a:srgbClr val="9BBB59"/>
            </a:solidFill>
          </c:spPr>
          <c:invertIfNegative val="0"/>
          <c:cat>
            <c:strRef>
              <c:f>Sheet1!$A$2:$A$4</c:f>
              <c:strCache>
                <c:ptCount val="3"/>
                <c:pt idx="0">
                  <c:v>Lower</c:v>
                </c:pt>
                <c:pt idx="1">
                  <c:v>Same</c:v>
                </c:pt>
                <c:pt idx="2">
                  <c:v>Higher</c:v>
                </c:pt>
              </c:strCache>
            </c:strRef>
          </c:cat>
          <c:val>
            <c:numRef>
              <c:f>Sheet1!$D$2:$D$4</c:f>
              <c:numCache>
                <c:formatCode>0%</c:formatCode>
                <c:ptCount val="3"/>
                <c:pt idx="0">
                  <c:v>0.1</c:v>
                </c:pt>
                <c:pt idx="1">
                  <c:v>0.47</c:v>
                </c:pt>
                <c:pt idx="2">
                  <c:v>0.43</c:v>
                </c:pt>
              </c:numCache>
            </c:numRef>
          </c:val>
        </c:ser>
        <c:ser>
          <c:idx val="3"/>
          <c:order val="3"/>
          <c:tx>
            <c:strRef>
              <c:f>Sheet1!$E$1</c:f>
              <c:strCache>
                <c:ptCount val="1"/>
                <c:pt idx="0">
                  <c:v>Apr'12</c:v>
                </c:pt>
              </c:strCache>
            </c:strRef>
          </c:tx>
          <c:spPr>
            <a:solidFill>
              <a:srgbClr val="C0504D"/>
            </a:solidFill>
          </c:spPr>
          <c:invertIfNegative val="0"/>
          <c:cat>
            <c:strRef>
              <c:f>Sheet1!$A$2:$A$4</c:f>
              <c:strCache>
                <c:ptCount val="3"/>
                <c:pt idx="0">
                  <c:v>Lower</c:v>
                </c:pt>
                <c:pt idx="1">
                  <c:v>Same</c:v>
                </c:pt>
                <c:pt idx="2">
                  <c:v>Higher</c:v>
                </c:pt>
              </c:strCache>
            </c:strRef>
          </c:cat>
          <c:val>
            <c:numRef>
              <c:f>Sheet1!$E$2:$E$4</c:f>
              <c:numCache>
                <c:formatCode>0%</c:formatCode>
                <c:ptCount val="3"/>
                <c:pt idx="0">
                  <c:v>0.14000000000000001</c:v>
                </c:pt>
                <c:pt idx="1">
                  <c:v>0.4</c:v>
                </c:pt>
                <c:pt idx="2">
                  <c:v>0.46</c:v>
                </c:pt>
              </c:numCache>
            </c:numRef>
          </c:val>
        </c:ser>
        <c:ser>
          <c:idx val="4"/>
          <c:order val="4"/>
          <c:tx>
            <c:strRef>
              <c:f>Sheet1!$F$1</c:f>
              <c:strCache>
                <c:ptCount val="1"/>
                <c:pt idx="0">
                  <c:v>Sept'12</c:v>
                </c:pt>
              </c:strCache>
            </c:strRef>
          </c:tx>
          <c:spPr>
            <a:solidFill>
              <a:srgbClr val="4BACC6"/>
            </a:solidFill>
          </c:spPr>
          <c:invertIfNegative val="0"/>
          <c:cat>
            <c:strRef>
              <c:f>Sheet1!$A$2:$A$4</c:f>
              <c:strCache>
                <c:ptCount val="3"/>
                <c:pt idx="0">
                  <c:v>Lower</c:v>
                </c:pt>
                <c:pt idx="1">
                  <c:v>Same</c:v>
                </c:pt>
                <c:pt idx="2">
                  <c:v>Higher</c:v>
                </c:pt>
              </c:strCache>
            </c:strRef>
          </c:cat>
          <c:val>
            <c:numRef>
              <c:f>Sheet1!$F$2:$F$4</c:f>
              <c:numCache>
                <c:formatCode>0%</c:formatCode>
                <c:ptCount val="3"/>
                <c:pt idx="0">
                  <c:v>0.15</c:v>
                </c:pt>
                <c:pt idx="1">
                  <c:v>0.41</c:v>
                </c:pt>
                <c:pt idx="2">
                  <c:v>0.44</c:v>
                </c:pt>
              </c:numCache>
            </c:numRef>
          </c:val>
        </c:ser>
        <c:dLbls>
          <c:showLegendKey val="0"/>
          <c:showVal val="1"/>
          <c:showCatName val="0"/>
          <c:showSerName val="0"/>
          <c:showPercent val="0"/>
          <c:showBubbleSize val="0"/>
        </c:dLbls>
        <c:gapWidth val="150"/>
        <c:axId val="214320640"/>
        <c:axId val="214322176"/>
      </c:barChart>
      <c:catAx>
        <c:axId val="214320640"/>
        <c:scaling>
          <c:orientation val="minMax"/>
        </c:scaling>
        <c:delete val="0"/>
        <c:axPos val="b"/>
        <c:numFmt formatCode="General" sourceLinked="1"/>
        <c:majorTickMark val="out"/>
        <c:minorTickMark val="none"/>
        <c:tickLblPos val="nextTo"/>
        <c:txPr>
          <a:bodyPr/>
          <a:lstStyle/>
          <a:p>
            <a:pPr>
              <a:defRPr b="0"/>
            </a:pPr>
            <a:endParaRPr lang="en-US"/>
          </a:p>
        </c:txPr>
        <c:crossAx val="214322176"/>
        <c:crosses val="autoZero"/>
        <c:auto val="1"/>
        <c:lblAlgn val="ctr"/>
        <c:lblOffset val="100"/>
        <c:noMultiLvlLbl val="0"/>
      </c:catAx>
      <c:valAx>
        <c:axId val="214322176"/>
        <c:scaling>
          <c:orientation val="minMax"/>
        </c:scaling>
        <c:delete val="0"/>
        <c:axPos val="l"/>
        <c:numFmt formatCode="0%" sourceLinked="1"/>
        <c:majorTickMark val="out"/>
        <c:minorTickMark val="none"/>
        <c:tickLblPos val="nextTo"/>
        <c:txPr>
          <a:bodyPr/>
          <a:lstStyle/>
          <a:p>
            <a:pPr>
              <a:defRPr b="0"/>
            </a:pPr>
            <a:endParaRPr lang="en-US"/>
          </a:p>
        </c:txPr>
        <c:crossAx val="214320640"/>
        <c:crosses val="autoZero"/>
        <c:crossBetween val="between"/>
        <c:majorUnit val="0.1"/>
      </c:valAx>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199" b="1"/>
              <a:t>Thinking</a:t>
            </a:r>
            <a:r>
              <a:rPr lang="en-US" sz="1199" b="1" baseline="0"/>
              <a:t> about the amount of your income that you are currently saving, compared to before this current recession began, are you currently saving more of your income, saving less of your income, or saving about the same as before the recession began?</a:t>
            </a:r>
            <a:endParaRPr lang="en-US" sz="1200" b="1"/>
          </a:p>
        </c:rich>
      </c:tx>
      <c:overlay val="0"/>
    </c:title>
    <c:autoTitleDeleted val="0"/>
    <c:plotArea>
      <c:layout/>
      <c:barChart>
        <c:barDir val="col"/>
        <c:grouping val="clustered"/>
        <c:varyColors val="0"/>
        <c:ser>
          <c:idx val="0"/>
          <c:order val="0"/>
          <c:tx>
            <c:strRef>
              <c:f>Sheet1!$B$1</c:f>
              <c:strCache>
                <c:ptCount val="1"/>
                <c:pt idx="0">
                  <c:v>Sept'11</c:v>
                </c:pt>
              </c:strCache>
            </c:strRef>
          </c:tx>
          <c:invertIfNegative val="0"/>
          <c:cat>
            <c:strRef>
              <c:f>Sheet1!$A$2:$A$4</c:f>
              <c:strCache>
                <c:ptCount val="3"/>
                <c:pt idx="0">
                  <c:v>Saving Less</c:v>
                </c:pt>
                <c:pt idx="1">
                  <c:v>Saving the Same</c:v>
                </c:pt>
                <c:pt idx="2">
                  <c:v>Saving More</c:v>
                </c:pt>
              </c:strCache>
            </c:strRef>
          </c:cat>
          <c:val>
            <c:numRef>
              <c:f>Sheet1!$B$2:$B$4</c:f>
              <c:numCache>
                <c:formatCode>0%</c:formatCode>
                <c:ptCount val="3"/>
                <c:pt idx="0">
                  <c:v>0.39</c:v>
                </c:pt>
                <c:pt idx="1">
                  <c:v>0.35</c:v>
                </c:pt>
                <c:pt idx="2">
                  <c:v>0.26</c:v>
                </c:pt>
              </c:numCache>
            </c:numRef>
          </c:val>
        </c:ser>
        <c:ser>
          <c:idx val="1"/>
          <c:order val="1"/>
          <c:tx>
            <c:strRef>
              <c:f>Sheet1!$C$1</c:f>
              <c:strCache>
                <c:ptCount val="1"/>
                <c:pt idx="0">
                  <c:v>Dec'11</c:v>
                </c:pt>
              </c:strCache>
            </c:strRef>
          </c:tx>
          <c:spPr>
            <a:solidFill>
              <a:srgbClr val="C0504D">
                <a:lumMod val="60000"/>
                <a:lumOff val="40000"/>
              </a:srgbClr>
            </a:solidFill>
          </c:spPr>
          <c:invertIfNegative val="0"/>
          <c:cat>
            <c:strRef>
              <c:f>Sheet1!$A$2:$A$4</c:f>
              <c:strCache>
                <c:ptCount val="3"/>
                <c:pt idx="0">
                  <c:v>Saving Less</c:v>
                </c:pt>
                <c:pt idx="1">
                  <c:v>Saving the Same</c:v>
                </c:pt>
                <c:pt idx="2">
                  <c:v>Saving More</c:v>
                </c:pt>
              </c:strCache>
            </c:strRef>
          </c:cat>
          <c:val>
            <c:numRef>
              <c:f>Sheet1!$C$2:$C$4</c:f>
              <c:numCache>
                <c:formatCode>0%</c:formatCode>
                <c:ptCount val="3"/>
                <c:pt idx="0">
                  <c:v>0.37</c:v>
                </c:pt>
                <c:pt idx="1">
                  <c:v>0.39</c:v>
                </c:pt>
                <c:pt idx="2">
                  <c:v>0.25</c:v>
                </c:pt>
              </c:numCache>
            </c:numRef>
          </c:val>
        </c:ser>
        <c:ser>
          <c:idx val="2"/>
          <c:order val="2"/>
          <c:tx>
            <c:strRef>
              <c:f>Sheet1!$D$1</c:f>
              <c:strCache>
                <c:ptCount val="1"/>
                <c:pt idx="0">
                  <c:v>Jan'12</c:v>
                </c:pt>
              </c:strCache>
            </c:strRef>
          </c:tx>
          <c:spPr>
            <a:solidFill>
              <a:srgbClr val="9BBB59"/>
            </a:solidFill>
          </c:spPr>
          <c:invertIfNegative val="0"/>
          <c:cat>
            <c:strRef>
              <c:f>Sheet1!$A$2:$A$4</c:f>
              <c:strCache>
                <c:ptCount val="3"/>
                <c:pt idx="0">
                  <c:v>Saving Less</c:v>
                </c:pt>
                <c:pt idx="1">
                  <c:v>Saving the Same</c:v>
                </c:pt>
                <c:pt idx="2">
                  <c:v>Saving More</c:v>
                </c:pt>
              </c:strCache>
            </c:strRef>
          </c:cat>
          <c:val>
            <c:numRef>
              <c:f>Sheet1!$D$2:$D$4</c:f>
              <c:numCache>
                <c:formatCode>0%</c:formatCode>
                <c:ptCount val="3"/>
                <c:pt idx="0">
                  <c:v>0.39</c:v>
                </c:pt>
                <c:pt idx="1">
                  <c:v>0.36</c:v>
                </c:pt>
                <c:pt idx="2">
                  <c:v>0.26</c:v>
                </c:pt>
              </c:numCache>
            </c:numRef>
          </c:val>
        </c:ser>
        <c:ser>
          <c:idx val="3"/>
          <c:order val="3"/>
          <c:tx>
            <c:strRef>
              <c:f>Sheet1!$E$1</c:f>
              <c:strCache>
                <c:ptCount val="1"/>
                <c:pt idx="0">
                  <c:v>Apr'12</c:v>
                </c:pt>
              </c:strCache>
            </c:strRef>
          </c:tx>
          <c:spPr>
            <a:solidFill>
              <a:srgbClr val="C0504D"/>
            </a:solidFill>
          </c:spPr>
          <c:invertIfNegative val="0"/>
          <c:cat>
            <c:strRef>
              <c:f>Sheet1!$A$2:$A$4</c:f>
              <c:strCache>
                <c:ptCount val="3"/>
                <c:pt idx="0">
                  <c:v>Saving Less</c:v>
                </c:pt>
                <c:pt idx="1">
                  <c:v>Saving the Same</c:v>
                </c:pt>
                <c:pt idx="2">
                  <c:v>Saving More</c:v>
                </c:pt>
              </c:strCache>
            </c:strRef>
          </c:cat>
          <c:val>
            <c:numRef>
              <c:f>Sheet1!$E$2:$E$4</c:f>
              <c:numCache>
                <c:formatCode>0%</c:formatCode>
                <c:ptCount val="3"/>
                <c:pt idx="0">
                  <c:v>0.33</c:v>
                </c:pt>
                <c:pt idx="1">
                  <c:v>0.37</c:v>
                </c:pt>
                <c:pt idx="2">
                  <c:v>0.3</c:v>
                </c:pt>
              </c:numCache>
            </c:numRef>
          </c:val>
        </c:ser>
        <c:ser>
          <c:idx val="4"/>
          <c:order val="4"/>
          <c:tx>
            <c:strRef>
              <c:f>Sheet1!$F$1</c:f>
              <c:strCache>
                <c:ptCount val="1"/>
                <c:pt idx="0">
                  <c:v>Sept'12</c:v>
                </c:pt>
              </c:strCache>
            </c:strRef>
          </c:tx>
          <c:spPr>
            <a:solidFill>
              <a:srgbClr val="4BACC6"/>
            </a:solidFill>
          </c:spPr>
          <c:invertIfNegative val="0"/>
          <c:cat>
            <c:strRef>
              <c:f>Sheet1!$A$2:$A$4</c:f>
              <c:strCache>
                <c:ptCount val="3"/>
                <c:pt idx="0">
                  <c:v>Saving Less</c:v>
                </c:pt>
                <c:pt idx="1">
                  <c:v>Saving the Same</c:v>
                </c:pt>
                <c:pt idx="2">
                  <c:v>Saving More</c:v>
                </c:pt>
              </c:strCache>
            </c:strRef>
          </c:cat>
          <c:val>
            <c:numRef>
              <c:f>Sheet1!$F$2:$F$4</c:f>
              <c:numCache>
                <c:formatCode>0%</c:formatCode>
                <c:ptCount val="3"/>
                <c:pt idx="0">
                  <c:v>0.36</c:v>
                </c:pt>
                <c:pt idx="1">
                  <c:v>0.38</c:v>
                </c:pt>
                <c:pt idx="2">
                  <c:v>0.26</c:v>
                </c:pt>
              </c:numCache>
            </c:numRef>
          </c:val>
        </c:ser>
        <c:dLbls>
          <c:showLegendKey val="0"/>
          <c:showVal val="1"/>
          <c:showCatName val="0"/>
          <c:showSerName val="0"/>
          <c:showPercent val="0"/>
          <c:showBubbleSize val="0"/>
        </c:dLbls>
        <c:gapWidth val="150"/>
        <c:axId val="216589440"/>
        <c:axId val="216590976"/>
      </c:barChart>
      <c:catAx>
        <c:axId val="216589440"/>
        <c:scaling>
          <c:orientation val="minMax"/>
        </c:scaling>
        <c:delete val="0"/>
        <c:axPos val="b"/>
        <c:numFmt formatCode="General" sourceLinked="1"/>
        <c:majorTickMark val="out"/>
        <c:minorTickMark val="none"/>
        <c:tickLblPos val="nextTo"/>
        <c:txPr>
          <a:bodyPr/>
          <a:lstStyle/>
          <a:p>
            <a:pPr>
              <a:defRPr b="0"/>
            </a:pPr>
            <a:endParaRPr lang="en-US"/>
          </a:p>
        </c:txPr>
        <c:crossAx val="216590976"/>
        <c:crosses val="autoZero"/>
        <c:auto val="1"/>
        <c:lblAlgn val="ctr"/>
        <c:lblOffset val="100"/>
        <c:noMultiLvlLbl val="0"/>
      </c:catAx>
      <c:valAx>
        <c:axId val="216590976"/>
        <c:scaling>
          <c:orientation val="minMax"/>
        </c:scaling>
        <c:delete val="0"/>
        <c:axPos val="l"/>
        <c:numFmt formatCode="0%" sourceLinked="1"/>
        <c:majorTickMark val="out"/>
        <c:minorTickMark val="none"/>
        <c:tickLblPos val="nextTo"/>
        <c:txPr>
          <a:bodyPr/>
          <a:lstStyle/>
          <a:p>
            <a:pPr>
              <a:defRPr b="0"/>
            </a:pPr>
            <a:endParaRPr lang="en-US"/>
          </a:p>
        </c:txPr>
        <c:crossAx val="216589440"/>
        <c:crosses val="autoZero"/>
        <c:crossBetween val="between"/>
      </c:valAx>
    </c:plotArea>
    <c:legend>
      <c:legendPos val="t"/>
      <c:overlay val="0"/>
      <c:txPr>
        <a:bodyPr/>
        <a:lstStyle/>
        <a:p>
          <a:pPr>
            <a:defRPr sz="1199"/>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1"/>
            </a:pPr>
            <a:r>
              <a:rPr lang="en-US" sz="1100" b="1"/>
              <a:t> </a:t>
            </a:r>
            <a:r>
              <a:rPr lang="en-US" sz="1200" b="1"/>
              <a:t>Looking ahead, do you think</a:t>
            </a:r>
            <a:r>
              <a:rPr lang="en-US" sz="1200" b="1" baseline="0"/>
              <a:t> that when the economy strengthens and the current recession has ended that you will save more of your income than you are currently saving, save less of your income than you are currently saving, or save about the same?</a:t>
            </a:r>
            <a:endParaRPr lang="en-US" sz="1200" b="1"/>
          </a:p>
        </c:rich>
      </c:tx>
      <c:layout>
        <c:manualLayout>
          <c:xMode val="edge"/>
          <c:yMode val="edge"/>
          <c:x val="0.10710553970127625"/>
          <c:y val="0"/>
        </c:manualLayout>
      </c:layout>
      <c:overlay val="0"/>
    </c:title>
    <c:autoTitleDeleted val="0"/>
    <c:plotArea>
      <c:layout>
        <c:manualLayout>
          <c:layoutTarget val="inner"/>
          <c:xMode val="edge"/>
          <c:yMode val="edge"/>
          <c:x val="9.3516435445570575E-2"/>
          <c:y val="0.41576265191091832"/>
          <c:w val="0.87920181852269408"/>
          <c:h val="0.39711088556414997"/>
        </c:manualLayout>
      </c:layout>
      <c:barChart>
        <c:barDir val="col"/>
        <c:grouping val="clustered"/>
        <c:varyColors val="0"/>
        <c:ser>
          <c:idx val="0"/>
          <c:order val="0"/>
          <c:tx>
            <c:strRef>
              <c:f>Sheet1!$B$1</c:f>
              <c:strCache>
                <c:ptCount val="1"/>
                <c:pt idx="0">
                  <c:v>Sept'11</c:v>
                </c:pt>
              </c:strCache>
            </c:strRef>
          </c:tx>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Sheet1!$B$2:$B$4</c:f>
              <c:numCache>
                <c:formatCode>0%</c:formatCode>
                <c:ptCount val="3"/>
                <c:pt idx="0">
                  <c:v>0.09</c:v>
                </c:pt>
                <c:pt idx="1">
                  <c:v>0.43</c:v>
                </c:pt>
                <c:pt idx="2">
                  <c:v>0.48</c:v>
                </c:pt>
              </c:numCache>
            </c:numRef>
          </c:val>
        </c:ser>
        <c:ser>
          <c:idx val="1"/>
          <c:order val="1"/>
          <c:tx>
            <c:strRef>
              <c:f>Sheet1!$C$1</c:f>
              <c:strCache>
                <c:ptCount val="1"/>
                <c:pt idx="0">
                  <c:v>Dec'11</c:v>
                </c:pt>
              </c:strCache>
            </c:strRef>
          </c:tx>
          <c:spPr>
            <a:solidFill>
              <a:srgbClr val="C0504D">
                <a:lumMod val="60000"/>
                <a:lumOff val="40000"/>
              </a:srgbClr>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Sheet1!$C$2:$C$4</c:f>
              <c:numCache>
                <c:formatCode>0%</c:formatCode>
                <c:ptCount val="3"/>
                <c:pt idx="0">
                  <c:v>0.08</c:v>
                </c:pt>
                <c:pt idx="1">
                  <c:v>0.38</c:v>
                </c:pt>
                <c:pt idx="2">
                  <c:v>0.55000000000000004</c:v>
                </c:pt>
              </c:numCache>
            </c:numRef>
          </c:val>
        </c:ser>
        <c:ser>
          <c:idx val="2"/>
          <c:order val="2"/>
          <c:tx>
            <c:strRef>
              <c:f>Sheet1!$D$1</c:f>
              <c:strCache>
                <c:ptCount val="1"/>
                <c:pt idx="0">
                  <c:v>Jan'12</c:v>
                </c:pt>
              </c:strCache>
            </c:strRef>
          </c:tx>
          <c:spPr>
            <a:solidFill>
              <a:srgbClr val="9BBB59"/>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Sheet1!$D$2:$D$4</c:f>
              <c:numCache>
                <c:formatCode>0%</c:formatCode>
                <c:ptCount val="3"/>
                <c:pt idx="0">
                  <c:v>0.06</c:v>
                </c:pt>
                <c:pt idx="1">
                  <c:v>0.48</c:v>
                </c:pt>
                <c:pt idx="2">
                  <c:v>0.46</c:v>
                </c:pt>
              </c:numCache>
            </c:numRef>
          </c:val>
        </c:ser>
        <c:ser>
          <c:idx val="3"/>
          <c:order val="3"/>
          <c:tx>
            <c:strRef>
              <c:f>Sheet1!$E$1</c:f>
              <c:strCache>
                <c:ptCount val="1"/>
                <c:pt idx="0">
                  <c:v>Apr'12</c:v>
                </c:pt>
              </c:strCache>
            </c:strRef>
          </c:tx>
          <c:spPr>
            <a:solidFill>
              <a:srgbClr val="C0504D"/>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Sheet1!$E$2:$E$4</c:f>
              <c:numCache>
                <c:formatCode>0%</c:formatCode>
                <c:ptCount val="3"/>
                <c:pt idx="0">
                  <c:v>0.08</c:v>
                </c:pt>
                <c:pt idx="1">
                  <c:v>0.44</c:v>
                </c:pt>
                <c:pt idx="2">
                  <c:v>0.48</c:v>
                </c:pt>
              </c:numCache>
            </c:numRef>
          </c:val>
        </c:ser>
        <c:ser>
          <c:idx val="4"/>
          <c:order val="4"/>
          <c:tx>
            <c:strRef>
              <c:f>Sheet1!$F$1</c:f>
              <c:strCache>
                <c:ptCount val="1"/>
                <c:pt idx="0">
                  <c:v>Sept'12</c:v>
                </c:pt>
              </c:strCache>
            </c:strRef>
          </c:tx>
          <c:spPr>
            <a:solidFill>
              <a:srgbClr val="4BACC6"/>
            </a:solidFill>
          </c:spPr>
          <c:invertIfNegative val="0"/>
          <c:cat>
            <c:strRef>
              <c:f>Sheet1!$A$2:$A$4</c:f>
              <c:strCache>
                <c:ptCount val="3"/>
                <c:pt idx="0">
                  <c:v>Save less than you are currently saving</c:v>
                </c:pt>
                <c:pt idx="1">
                  <c:v>Save the same as you are currently saving</c:v>
                </c:pt>
                <c:pt idx="2">
                  <c:v>Save more than you are currently saving</c:v>
                </c:pt>
              </c:strCache>
            </c:strRef>
          </c:cat>
          <c:val>
            <c:numRef>
              <c:f>Sheet1!$F$2:$F$4</c:f>
              <c:numCache>
                <c:formatCode>0%</c:formatCode>
                <c:ptCount val="3"/>
                <c:pt idx="0">
                  <c:v>7.0000000000000007E-2</c:v>
                </c:pt>
                <c:pt idx="1">
                  <c:v>0.46</c:v>
                </c:pt>
                <c:pt idx="2">
                  <c:v>0.47</c:v>
                </c:pt>
              </c:numCache>
            </c:numRef>
          </c:val>
        </c:ser>
        <c:dLbls>
          <c:showLegendKey val="0"/>
          <c:showVal val="1"/>
          <c:showCatName val="0"/>
          <c:showSerName val="0"/>
          <c:showPercent val="0"/>
          <c:showBubbleSize val="0"/>
        </c:dLbls>
        <c:gapWidth val="150"/>
        <c:axId val="216691072"/>
        <c:axId val="216692608"/>
      </c:barChart>
      <c:catAx>
        <c:axId val="216691072"/>
        <c:scaling>
          <c:orientation val="minMax"/>
        </c:scaling>
        <c:delete val="0"/>
        <c:axPos val="b"/>
        <c:numFmt formatCode="General" sourceLinked="1"/>
        <c:majorTickMark val="out"/>
        <c:minorTickMark val="none"/>
        <c:tickLblPos val="nextTo"/>
        <c:txPr>
          <a:bodyPr/>
          <a:lstStyle/>
          <a:p>
            <a:pPr>
              <a:defRPr b="1"/>
            </a:pPr>
            <a:endParaRPr lang="en-US"/>
          </a:p>
        </c:txPr>
        <c:crossAx val="216692608"/>
        <c:crosses val="autoZero"/>
        <c:auto val="1"/>
        <c:lblAlgn val="ctr"/>
        <c:lblOffset val="100"/>
        <c:noMultiLvlLbl val="0"/>
      </c:catAx>
      <c:valAx>
        <c:axId val="216692608"/>
        <c:scaling>
          <c:orientation val="minMax"/>
        </c:scaling>
        <c:delete val="0"/>
        <c:axPos val="l"/>
        <c:numFmt formatCode="0%" sourceLinked="1"/>
        <c:majorTickMark val="out"/>
        <c:minorTickMark val="none"/>
        <c:tickLblPos val="nextTo"/>
        <c:txPr>
          <a:bodyPr/>
          <a:lstStyle/>
          <a:p>
            <a:pPr>
              <a:defRPr b="1"/>
            </a:pPr>
            <a:endParaRPr lang="en-US"/>
          </a:p>
        </c:txPr>
        <c:crossAx val="216691072"/>
        <c:crosses val="autoZero"/>
        <c:crossBetween val="between"/>
      </c:valAx>
    </c:plotArea>
    <c:legend>
      <c:legendPos val="t"/>
      <c:layout>
        <c:manualLayout>
          <c:xMode val="edge"/>
          <c:yMode val="edge"/>
          <c:x val="0.16684947600791339"/>
          <c:y val="0.30405445673361348"/>
          <c:w val="0.63668566787876046"/>
          <c:h val="7.5698729550921287E-2"/>
        </c:manualLayout>
      </c:layout>
      <c:overlay val="0"/>
      <c:txPr>
        <a:bodyPr/>
        <a:lstStyle/>
        <a:p>
          <a:pPr>
            <a:defRPr sz="1200"/>
          </a:pPr>
          <a:endParaRPr lang="en-US"/>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latin typeface="+mn-lt"/>
                <a:cs typeface="Times New Roman" pitchFamily="18" charset="0"/>
              </a:rPr>
              <a:t>Thinking</a:t>
            </a:r>
            <a:r>
              <a:rPr lang="en-US" sz="1200" b="1" baseline="0">
                <a:latin typeface="+mn-lt"/>
                <a:cs typeface="Times New Roman" pitchFamily="18" charset="0"/>
              </a:rPr>
              <a:t> about your overall level of consumer spending, d</a:t>
            </a:r>
            <a:r>
              <a:rPr lang="en-US" sz="1200" b="1">
                <a:latin typeface="+mn-lt"/>
                <a:cs typeface="Times New Roman" pitchFamily="18" charset="0"/>
              </a:rPr>
              <a:t>o you think that you will spend more, spend less, or spend about the same as</a:t>
            </a:r>
            <a:r>
              <a:rPr lang="en-US" sz="1200" b="1" baseline="0">
                <a:latin typeface="+mn-lt"/>
                <a:cs typeface="Times New Roman" pitchFamily="18" charset="0"/>
              </a:rPr>
              <a:t> you did last year?</a:t>
            </a:r>
            <a:endParaRPr lang="en-US" sz="1200" b="1">
              <a:latin typeface="+mn-lt"/>
              <a:cs typeface="Times New Roman" pitchFamily="18" charset="0"/>
            </a:endParaRPr>
          </a:p>
        </c:rich>
      </c:tx>
      <c:layout>
        <c:manualLayout>
          <c:xMode val="edge"/>
          <c:yMode val="edge"/>
          <c:x val="0.11915436461540681"/>
          <c:y val="0"/>
        </c:manualLayout>
      </c:layout>
      <c:overlay val="0"/>
    </c:title>
    <c:autoTitleDeleted val="0"/>
    <c:plotArea>
      <c:layout/>
      <c:barChart>
        <c:barDir val="col"/>
        <c:grouping val="clustered"/>
        <c:varyColors val="0"/>
        <c:ser>
          <c:idx val="0"/>
          <c:order val="0"/>
          <c:tx>
            <c:strRef>
              <c:f>Sheet1!$B$1</c:f>
              <c:strCache>
                <c:ptCount val="1"/>
                <c:pt idx="0">
                  <c:v>Sept'11</c:v>
                </c:pt>
              </c:strCache>
            </c:strRef>
          </c:tx>
          <c:spPr>
            <a:solidFill>
              <a:srgbClr val="4F81BD"/>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Sheet1!$B$2:$B$4</c:f>
              <c:numCache>
                <c:formatCode>0%</c:formatCode>
                <c:ptCount val="3"/>
                <c:pt idx="0">
                  <c:v>0.31</c:v>
                </c:pt>
                <c:pt idx="1">
                  <c:v>0.41</c:v>
                </c:pt>
                <c:pt idx="2">
                  <c:v>0.28000000000000003</c:v>
                </c:pt>
              </c:numCache>
            </c:numRef>
          </c:val>
        </c:ser>
        <c:ser>
          <c:idx val="1"/>
          <c:order val="1"/>
          <c:tx>
            <c:strRef>
              <c:f>Sheet1!$C$1</c:f>
              <c:strCache>
                <c:ptCount val="1"/>
                <c:pt idx="0">
                  <c:v>Dec'11</c:v>
                </c:pt>
              </c:strCache>
            </c:strRef>
          </c:tx>
          <c:spPr>
            <a:solidFill>
              <a:schemeClr val="accent2">
                <a:lumMod val="60000"/>
                <a:lumOff val="40000"/>
              </a:schemeClr>
            </a:solidFill>
            <a:ln w="3174"/>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Sheet1!$C$2:$C$4</c:f>
              <c:numCache>
                <c:formatCode>0%</c:formatCode>
                <c:ptCount val="3"/>
                <c:pt idx="0">
                  <c:v>0.3</c:v>
                </c:pt>
                <c:pt idx="1">
                  <c:v>0.44</c:v>
                </c:pt>
                <c:pt idx="2">
                  <c:v>0.26</c:v>
                </c:pt>
              </c:numCache>
            </c:numRef>
          </c:val>
        </c:ser>
        <c:ser>
          <c:idx val="2"/>
          <c:order val="2"/>
          <c:tx>
            <c:strRef>
              <c:f>Sheet1!$D$1</c:f>
              <c:strCache>
                <c:ptCount val="1"/>
                <c:pt idx="0">
                  <c:v>Jan'12</c:v>
                </c:pt>
              </c:strCache>
            </c:strRef>
          </c:tx>
          <c:spPr>
            <a:solidFill>
              <a:srgbClr val="9BBB59"/>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Sheet1!$D$2:$D$4</c:f>
              <c:numCache>
                <c:formatCode>0%</c:formatCode>
                <c:ptCount val="3"/>
                <c:pt idx="0">
                  <c:v>0.28999999999999998</c:v>
                </c:pt>
                <c:pt idx="1">
                  <c:v>0.48</c:v>
                </c:pt>
                <c:pt idx="2">
                  <c:v>0.24</c:v>
                </c:pt>
              </c:numCache>
            </c:numRef>
          </c:val>
        </c:ser>
        <c:ser>
          <c:idx val="3"/>
          <c:order val="3"/>
          <c:tx>
            <c:strRef>
              <c:f>Sheet1!$E$1</c:f>
              <c:strCache>
                <c:ptCount val="1"/>
                <c:pt idx="0">
                  <c:v>Apr'12</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Sheet1!$E$2:$E$4</c:f>
              <c:numCache>
                <c:formatCode>0%</c:formatCode>
                <c:ptCount val="3"/>
                <c:pt idx="0">
                  <c:v>0.25</c:v>
                </c:pt>
                <c:pt idx="1">
                  <c:v>0.44</c:v>
                </c:pt>
                <c:pt idx="2">
                  <c:v>0.31</c:v>
                </c:pt>
              </c:numCache>
            </c:numRef>
          </c:val>
        </c:ser>
        <c:ser>
          <c:idx val="4"/>
          <c:order val="4"/>
          <c:tx>
            <c:strRef>
              <c:f>Sheet1!$F$1</c:f>
              <c:strCache>
                <c:ptCount val="1"/>
                <c:pt idx="0">
                  <c:v>Sept'12</c:v>
                </c:pt>
              </c:strCache>
            </c:strRef>
          </c:tx>
          <c:spPr>
            <a:solidFill>
              <a:srgbClr val="4BACC6"/>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Sheet1!$F$2:$F$4</c:f>
              <c:numCache>
                <c:formatCode>0%</c:formatCode>
                <c:ptCount val="3"/>
                <c:pt idx="0">
                  <c:v>0.26</c:v>
                </c:pt>
                <c:pt idx="1">
                  <c:v>0.43</c:v>
                </c:pt>
                <c:pt idx="2">
                  <c:v>0.31</c:v>
                </c:pt>
              </c:numCache>
            </c:numRef>
          </c:val>
        </c:ser>
        <c:dLbls>
          <c:showLegendKey val="0"/>
          <c:showVal val="1"/>
          <c:showCatName val="0"/>
          <c:showSerName val="0"/>
          <c:showPercent val="0"/>
          <c:showBubbleSize val="0"/>
        </c:dLbls>
        <c:gapWidth val="150"/>
        <c:axId val="216935424"/>
        <c:axId val="216945408"/>
      </c:barChart>
      <c:catAx>
        <c:axId val="216935424"/>
        <c:scaling>
          <c:orientation val="minMax"/>
        </c:scaling>
        <c:delete val="0"/>
        <c:axPos val="b"/>
        <c:numFmt formatCode="General" sourceLinked="1"/>
        <c:majorTickMark val="out"/>
        <c:minorTickMark val="none"/>
        <c:tickLblPos val="nextTo"/>
        <c:txPr>
          <a:bodyPr/>
          <a:lstStyle/>
          <a:p>
            <a:pPr>
              <a:defRPr b="0"/>
            </a:pPr>
            <a:endParaRPr lang="en-US"/>
          </a:p>
        </c:txPr>
        <c:crossAx val="216945408"/>
        <c:crosses val="autoZero"/>
        <c:auto val="1"/>
        <c:lblAlgn val="ctr"/>
        <c:lblOffset val="100"/>
        <c:noMultiLvlLbl val="0"/>
      </c:catAx>
      <c:valAx>
        <c:axId val="216945408"/>
        <c:scaling>
          <c:orientation val="minMax"/>
        </c:scaling>
        <c:delete val="0"/>
        <c:axPos val="l"/>
        <c:numFmt formatCode="0%" sourceLinked="1"/>
        <c:majorTickMark val="out"/>
        <c:minorTickMark val="none"/>
        <c:tickLblPos val="nextTo"/>
        <c:txPr>
          <a:bodyPr/>
          <a:lstStyle/>
          <a:p>
            <a:pPr>
              <a:defRPr b="0"/>
            </a:pPr>
            <a:endParaRPr lang="en-US"/>
          </a:p>
        </c:txPr>
        <c:crossAx val="216935424"/>
        <c:crosses val="autoZero"/>
        <c:crossBetween val="between"/>
        <c:majorUnit val="0.1"/>
      </c:valAx>
    </c:plotArea>
    <c:legend>
      <c:legendPos val="t"/>
      <c:layout>
        <c:manualLayout>
          <c:xMode val="edge"/>
          <c:yMode val="edge"/>
          <c:x val="9.2974190726159242E-2"/>
          <c:y val="0.2500636393053608"/>
          <c:w val="0.74383811172532877"/>
          <c:h val="9.0370247488741673E-2"/>
        </c:manualLayout>
      </c:layout>
      <c:overlay val="0"/>
      <c:txPr>
        <a:bodyPr/>
        <a:lstStyle/>
        <a:p>
          <a:pPr>
            <a:defRPr sz="1200" b="0"/>
          </a:pPr>
          <a:endParaRPr lang="en-US"/>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Overall Outlook Index</c:v>
                </c:pt>
              </c:strCache>
            </c:strRef>
          </c:tx>
          <c:marker>
            <c:symbol val="diamond"/>
            <c:size val="9"/>
          </c:marker>
          <c:cat>
            <c:strRef>
              <c:f>Sheet1!$B$1:$BH$1</c:f>
              <c:strCache>
                <c:ptCount val="59"/>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strCache>
            </c:strRef>
          </c:cat>
          <c:val>
            <c:numRef>
              <c:f>Sheet1!$B$2:$BH$2</c:f>
              <c:numCache>
                <c:formatCode>General</c:formatCode>
                <c:ptCount val="59"/>
                <c:pt idx="0" formatCode="0">
                  <c:v>361.1</c:v>
                </c:pt>
                <c:pt idx="1">
                  <c:v>312.3</c:v>
                </c:pt>
                <c:pt idx="2">
                  <c:v>326.60000000000002</c:v>
                </c:pt>
                <c:pt idx="3">
                  <c:v>299.3</c:v>
                </c:pt>
                <c:pt idx="4">
                  <c:v>315</c:v>
                </c:pt>
                <c:pt idx="5">
                  <c:v>368</c:v>
                </c:pt>
                <c:pt idx="6">
                  <c:v>328.2</c:v>
                </c:pt>
                <c:pt idx="7">
                  <c:v>326</c:v>
                </c:pt>
                <c:pt idx="8">
                  <c:v>269</c:v>
                </c:pt>
                <c:pt idx="9">
                  <c:v>227</c:v>
                </c:pt>
                <c:pt idx="10" formatCode="0">
                  <c:v>286</c:v>
                </c:pt>
                <c:pt idx="11">
                  <c:v>191</c:v>
                </c:pt>
                <c:pt idx="12">
                  <c:v>342</c:v>
                </c:pt>
                <c:pt idx="13">
                  <c:v>345</c:v>
                </c:pt>
                <c:pt idx="14">
                  <c:v>306</c:v>
                </c:pt>
                <c:pt idx="15">
                  <c:v>390</c:v>
                </c:pt>
                <c:pt idx="16">
                  <c:v>301</c:v>
                </c:pt>
                <c:pt idx="17">
                  <c:v>317</c:v>
                </c:pt>
                <c:pt idx="18">
                  <c:v>360</c:v>
                </c:pt>
                <c:pt idx="19">
                  <c:v>318</c:v>
                </c:pt>
                <c:pt idx="20">
                  <c:v>336</c:v>
                </c:pt>
                <c:pt idx="21">
                  <c:v>307</c:v>
                </c:pt>
                <c:pt idx="22">
                  <c:v>264</c:v>
                </c:pt>
                <c:pt idx="23">
                  <c:v>294</c:v>
                </c:pt>
                <c:pt idx="24">
                  <c:v>264</c:v>
                </c:pt>
                <c:pt idx="25">
                  <c:v>308</c:v>
                </c:pt>
                <c:pt idx="26">
                  <c:v>311</c:v>
                </c:pt>
                <c:pt idx="27">
                  <c:v>260</c:v>
                </c:pt>
                <c:pt idx="28">
                  <c:v>283</c:v>
                </c:pt>
                <c:pt idx="29">
                  <c:v>335</c:v>
                </c:pt>
                <c:pt idx="30">
                  <c:v>242</c:v>
                </c:pt>
                <c:pt idx="31">
                  <c:v>319</c:v>
                </c:pt>
                <c:pt idx="32">
                  <c:v>278</c:v>
                </c:pt>
                <c:pt idx="33">
                  <c:v>206</c:v>
                </c:pt>
                <c:pt idx="34">
                  <c:v>242</c:v>
                </c:pt>
                <c:pt idx="35">
                  <c:v>225</c:v>
                </c:pt>
                <c:pt idx="36">
                  <c:v>158</c:v>
                </c:pt>
                <c:pt idx="37">
                  <c:v>44</c:v>
                </c:pt>
                <c:pt idx="38">
                  <c:v>30</c:v>
                </c:pt>
                <c:pt idx="39">
                  <c:v>1</c:v>
                </c:pt>
                <c:pt idx="40">
                  <c:v>4</c:v>
                </c:pt>
                <c:pt idx="41">
                  <c:v>-66</c:v>
                </c:pt>
                <c:pt idx="42">
                  <c:v>105</c:v>
                </c:pt>
                <c:pt idx="43">
                  <c:v>113</c:v>
                </c:pt>
                <c:pt idx="44">
                  <c:v>142</c:v>
                </c:pt>
                <c:pt idx="45">
                  <c:v>83</c:v>
                </c:pt>
                <c:pt idx="46">
                  <c:v>53</c:v>
                </c:pt>
                <c:pt idx="47">
                  <c:v>99</c:v>
                </c:pt>
                <c:pt idx="48">
                  <c:v>102</c:v>
                </c:pt>
                <c:pt idx="49">
                  <c:v>76</c:v>
                </c:pt>
                <c:pt idx="50">
                  <c:v>69</c:v>
                </c:pt>
                <c:pt idx="51">
                  <c:v>129</c:v>
                </c:pt>
                <c:pt idx="52">
                  <c:v>54</c:v>
                </c:pt>
                <c:pt idx="53">
                  <c:v>63</c:v>
                </c:pt>
                <c:pt idx="54">
                  <c:v>27</c:v>
                </c:pt>
                <c:pt idx="55">
                  <c:v>112</c:v>
                </c:pt>
                <c:pt idx="56">
                  <c:v>151</c:v>
                </c:pt>
                <c:pt idx="57">
                  <c:v>184</c:v>
                </c:pt>
                <c:pt idx="58">
                  <c:v>178</c:v>
                </c:pt>
              </c:numCache>
            </c:numRef>
          </c:val>
          <c:smooth val="0"/>
        </c:ser>
        <c:ser>
          <c:idx val="1"/>
          <c:order val="1"/>
          <c:tx>
            <c:strRef>
              <c:f>Sheet1!$A$3</c:f>
              <c:strCache>
                <c:ptCount val="1"/>
                <c:pt idx="0">
                  <c:v>Current Sit. Index</c:v>
                </c:pt>
              </c:strCache>
            </c:strRef>
          </c:tx>
          <c:marker>
            <c:symbol val="square"/>
            <c:size val="7"/>
          </c:marker>
          <c:cat>
            <c:strRef>
              <c:f>Sheet1!$B$1:$BH$1</c:f>
              <c:strCache>
                <c:ptCount val="59"/>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strCache>
            </c:strRef>
          </c:cat>
          <c:val>
            <c:numRef>
              <c:f>Sheet1!$B$3:$BH$3</c:f>
              <c:numCache>
                <c:formatCode>General</c:formatCode>
                <c:ptCount val="59"/>
                <c:pt idx="0" formatCode="0">
                  <c:v>203.2</c:v>
                </c:pt>
                <c:pt idx="1">
                  <c:v>141.19999999999999</c:v>
                </c:pt>
                <c:pt idx="2">
                  <c:v>132.9</c:v>
                </c:pt>
                <c:pt idx="3">
                  <c:v>114.4</c:v>
                </c:pt>
                <c:pt idx="4">
                  <c:v>73.7</c:v>
                </c:pt>
                <c:pt idx="5">
                  <c:v>55.8</c:v>
                </c:pt>
                <c:pt idx="6">
                  <c:v>46.8</c:v>
                </c:pt>
                <c:pt idx="7">
                  <c:v>53</c:v>
                </c:pt>
                <c:pt idx="8">
                  <c:v>29</c:v>
                </c:pt>
                <c:pt idx="9">
                  <c:v>6</c:v>
                </c:pt>
                <c:pt idx="10" formatCode="0">
                  <c:v>23</c:v>
                </c:pt>
                <c:pt idx="11">
                  <c:v>4</c:v>
                </c:pt>
                <c:pt idx="12">
                  <c:v>28</c:v>
                </c:pt>
                <c:pt idx="13">
                  <c:v>23</c:v>
                </c:pt>
                <c:pt idx="14">
                  <c:v>30</c:v>
                </c:pt>
                <c:pt idx="15">
                  <c:v>72</c:v>
                </c:pt>
                <c:pt idx="16">
                  <c:v>46</c:v>
                </c:pt>
                <c:pt idx="17">
                  <c:v>54</c:v>
                </c:pt>
                <c:pt idx="18">
                  <c:v>81</c:v>
                </c:pt>
                <c:pt idx="19">
                  <c:v>76</c:v>
                </c:pt>
                <c:pt idx="20">
                  <c:v>89</c:v>
                </c:pt>
                <c:pt idx="21">
                  <c:v>96</c:v>
                </c:pt>
                <c:pt idx="22">
                  <c:v>81</c:v>
                </c:pt>
                <c:pt idx="23">
                  <c:v>101</c:v>
                </c:pt>
                <c:pt idx="24">
                  <c:v>100</c:v>
                </c:pt>
                <c:pt idx="25">
                  <c:v>109</c:v>
                </c:pt>
                <c:pt idx="26">
                  <c:v>111</c:v>
                </c:pt>
                <c:pt idx="27">
                  <c:v>118</c:v>
                </c:pt>
                <c:pt idx="28">
                  <c:v>115</c:v>
                </c:pt>
                <c:pt idx="29">
                  <c:v>146</c:v>
                </c:pt>
                <c:pt idx="30">
                  <c:v>102</c:v>
                </c:pt>
                <c:pt idx="31">
                  <c:v>132</c:v>
                </c:pt>
                <c:pt idx="32">
                  <c:v>120</c:v>
                </c:pt>
                <c:pt idx="33">
                  <c:v>94</c:v>
                </c:pt>
                <c:pt idx="34">
                  <c:v>105</c:v>
                </c:pt>
                <c:pt idx="35">
                  <c:v>88</c:v>
                </c:pt>
                <c:pt idx="36">
                  <c:v>49</c:v>
                </c:pt>
                <c:pt idx="37">
                  <c:v>-15</c:v>
                </c:pt>
                <c:pt idx="38">
                  <c:v>-19</c:v>
                </c:pt>
                <c:pt idx="39">
                  <c:v>-57</c:v>
                </c:pt>
                <c:pt idx="40">
                  <c:v>-109</c:v>
                </c:pt>
                <c:pt idx="41">
                  <c:v>-160</c:v>
                </c:pt>
                <c:pt idx="42">
                  <c:v>-121</c:v>
                </c:pt>
                <c:pt idx="43">
                  <c:v>-118</c:v>
                </c:pt>
                <c:pt idx="44">
                  <c:v>-107</c:v>
                </c:pt>
                <c:pt idx="45">
                  <c:v>-101</c:v>
                </c:pt>
                <c:pt idx="46">
                  <c:v>-125</c:v>
                </c:pt>
                <c:pt idx="47">
                  <c:v>-99</c:v>
                </c:pt>
                <c:pt idx="48">
                  <c:v>-86</c:v>
                </c:pt>
                <c:pt idx="49">
                  <c:v>-93</c:v>
                </c:pt>
                <c:pt idx="50">
                  <c:v>-90</c:v>
                </c:pt>
                <c:pt idx="51">
                  <c:v>-74</c:v>
                </c:pt>
                <c:pt idx="52">
                  <c:v>-83</c:v>
                </c:pt>
                <c:pt idx="53">
                  <c:v>-80</c:v>
                </c:pt>
                <c:pt idx="54">
                  <c:v>-86</c:v>
                </c:pt>
                <c:pt idx="55">
                  <c:v>-64</c:v>
                </c:pt>
                <c:pt idx="56">
                  <c:v>-55</c:v>
                </c:pt>
                <c:pt idx="57">
                  <c:v>-24</c:v>
                </c:pt>
                <c:pt idx="58">
                  <c:v>-26</c:v>
                </c:pt>
              </c:numCache>
            </c:numRef>
          </c:val>
          <c:smooth val="0"/>
        </c:ser>
        <c:ser>
          <c:idx val="2"/>
          <c:order val="2"/>
          <c:tx>
            <c:strRef>
              <c:f>Sheet1!$A$4</c:f>
              <c:strCache>
                <c:ptCount val="1"/>
                <c:pt idx="0">
                  <c:v>Future Exp. Index</c:v>
                </c:pt>
              </c:strCache>
            </c:strRef>
          </c:tx>
          <c:marker>
            <c:spPr>
              <a:solidFill>
                <a:srgbClr val="00B050"/>
              </a:solidFill>
            </c:spPr>
          </c:marker>
          <c:cat>
            <c:strRef>
              <c:f>Sheet1!$B$1:$BH$1</c:f>
              <c:strCache>
                <c:ptCount val="59"/>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strCache>
            </c:strRef>
          </c:cat>
          <c:val>
            <c:numRef>
              <c:f>Sheet1!$B$4:$BH$4</c:f>
              <c:numCache>
                <c:formatCode>General</c:formatCode>
                <c:ptCount val="59"/>
                <c:pt idx="0" formatCode="0">
                  <c:v>73.8</c:v>
                </c:pt>
                <c:pt idx="1">
                  <c:v>60.7</c:v>
                </c:pt>
                <c:pt idx="2">
                  <c:v>83.5</c:v>
                </c:pt>
                <c:pt idx="3">
                  <c:v>79.2</c:v>
                </c:pt>
                <c:pt idx="4">
                  <c:v>105.1</c:v>
                </c:pt>
                <c:pt idx="5">
                  <c:v>136</c:v>
                </c:pt>
                <c:pt idx="6">
                  <c:v>138.69999999999999</c:v>
                </c:pt>
                <c:pt idx="7">
                  <c:v>118</c:v>
                </c:pt>
                <c:pt idx="8">
                  <c:v>102</c:v>
                </c:pt>
                <c:pt idx="9">
                  <c:v>89</c:v>
                </c:pt>
                <c:pt idx="10" formatCode="0">
                  <c:v>113</c:v>
                </c:pt>
                <c:pt idx="11">
                  <c:v>69</c:v>
                </c:pt>
                <c:pt idx="12">
                  <c:v>156</c:v>
                </c:pt>
                <c:pt idx="13">
                  <c:v>159</c:v>
                </c:pt>
                <c:pt idx="14">
                  <c:v>128</c:v>
                </c:pt>
                <c:pt idx="15">
                  <c:v>159</c:v>
                </c:pt>
                <c:pt idx="16">
                  <c:v>124</c:v>
                </c:pt>
                <c:pt idx="17">
                  <c:v>114</c:v>
                </c:pt>
                <c:pt idx="18">
                  <c:v>130</c:v>
                </c:pt>
                <c:pt idx="19">
                  <c:v>100</c:v>
                </c:pt>
                <c:pt idx="20">
                  <c:v>111</c:v>
                </c:pt>
                <c:pt idx="21">
                  <c:v>87</c:v>
                </c:pt>
                <c:pt idx="22">
                  <c:v>79</c:v>
                </c:pt>
                <c:pt idx="23">
                  <c:v>84</c:v>
                </c:pt>
                <c:pt idx="24">
                  <c:v>67</c:v>
                </c:pt>
                <c:pt idx="25">
                  <c:v>108</c:v>
                </c:pt>
                <c:pt idx="26">
                  <c:v>106</c:v>
                </c:pt>
                <c:pt idx="27">
                  <c:v>68</c:v>
                </c:pt>
                <c:pt idx="28">
                  <c:v>110</c:v>
                </c:pt>
                <c:pt idx="29">
                  <c:v>105</c:v>
                </c:pt>
                <c:pt idx="30">
                  <c:v>58</c:v>
                </c:pt>
                <c:pt idx="31">
                  <c:v>89</c:v>
                </c:pt>
                <c:pt idx="32">
                  <c:v>83</c:v>
                </c:pt>
                <c:pt idx="33">
                  <c:v>55</c:v>
                </c:pt>
                <c:pt idx="34">
                  <c:v>79</c:v>
                </c:pt>
                <c:pt idx="35">
                  <c:v>75</c:v>
                </c:pt>
                <c:pt idx="36">
                  <c:v>53</c:v>
                </c:pt>
                <c:pt idx="37">
                  <c:v>24</c:v>
                </c:pt>
                <c:pt idx="38">
                  <c:v>11</c:v>
                </c:pt>
                <c:pt idx="39">
                  <c:v>59</c:v>
                </c:pt>
                <c:pt idx="40">
                  <c:v>56</c:v>
                </c:pt>
                <c:pt idx="41">
                  <c:v>21</c:v>
                </c:pt>
                <c:pt idx="42">
                  <c:v>109</c:v>
                </c:pt>
                <c:pt idx="43">
                  <c:v>110</c:v>
                </c:pt>
                <c:pt idx="44">
                  <c:v>143</c:v>
                </c:pt>
                <c:pt idx="45">
                  <c:v>94</c:v>
                </c:pt>
                <c:pt idx="46">
                  <c:v>106</c:v>
                </c:pt>
                <c:pt idx="47">
                  <c:v>117</c:v>
                </c:pt>
                <c:pt idx="48">
                  <c:v>98</c:v>
                </c:pt>
                <c:pt idx="49">
                  <c:v>99</c:v>
                </c:pt>
                <c:pt idx="50">
                  <c:v>86</c:v>
                </c:pt>
                <c:pt idx="51">
                  <c:v>123</c:v>
                </c:pt>
                <c:pt idx="52">
                  <c:v>75</c:v>
                </c:pt>
                <c:pt idx="53">
                  <c:v>99</c:v>
                </c:pt>
                <c:pt idx="54">
                  <c:v>59</c:v>
                </c:pt>
                <c:pt idx="55">
                  <c:v>97</c:v>
                </c:pt>
                <c:pt idx="56">
                  <c:v>125</c:v>
                </c:pt>
                <c:pt idx="57">
                  <c:v>115</c:v>
                </c:pt>
                <c:pt idx="58">
                  <c:v>112</c:v>
                </c:pt>
              </c:numCache>
            </c:numRef>
          </c:val>
          <c:smooth val="0"/>
        </c:ser>
        <c:ser>
          <c:idx val="3"/>
          <c:order val="3"/>
          <c:tx>
            <c:strRef>
              <c:f>Sheet1!$A$5</c:f>
              <c:strCache>
                <c:ptCount val="1"/>
                <c:pt idx="0">
                  <c:v>Purchasing Index</c:v>
                </c:pt>
              </c:strCache>
            </c:strRef>
          </c:tx>
          <c:marker>
            <c:symbol val="circle"/>
            <c:size val="7"/>
            <c:spPr>
              <a:solidFill>
                <a:schemeClr val="accent4"/>
              </a:solidFill>
            </c:spPr>
          </c:marker>
          <c:cat>
            <c:strRef>
              <c:f>Sheet1!$B$1:$BH$1</c:f>
              <c:strCache>
                <c:ptCount val="59"/>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strCache>
            </c:strRef>
          </c:cat>
          <c:val>
            <c:numRef>
              <c:f>Sheet1!$B$5:$BH$5</c:f>
              <c:numCache>
                <c:formatCode>General</c:formatCode>
                <c:ptCount val="59"/>
                <c:pt idx="0" formatCode="0">
                  <c:v>84.1</c:v>
                </c:pt>
                <c:pt idx="1">
                  <c:v>110.4</c:v>
                </c:pt>
                <c:pt idx="2">
                  <c:v>110.2</c:v>
                </c:pt>
                <c:pt idx="3">
                  <c:v>105.7</c:v>
                </c:pt>
                <c:pt idx="4">
                  <c:v>135.69999999999999</c:v>
                </c:pt>
                <c:pt idx="5">
                  <c:v>176.2</c:v>
                </c:pt>
                <c:pt idx="6">
                  <c:v>142.69999999999999</c:v>
                </c:pt>
                <c:pt idx="7">
                  <c:v>155</c:v>
                </c:pt>
                <c:pt idx="8">
                  <c:v>138</c:v>
                </c:pt>
                <c:pt idx="9">
                  <c:v>131</c:v>
                </c:pt>
                <c:pt idx="10" formatCode="0">
                  <c:v>150</c:v>
                </c:pt>
                <c:pt idx="11">
                  <c:v>118</c:v>
                </c:pt>
                <c:pt idx="12">
                  <c:v>158</c:v>
                </c:pt>
                <c:pt idx="13">
                  <c:v>163</c:v>
                </c:pt>
                <c:pt idx="14">
                  <c:v>148</c:v>
                </c:pt>
                <c:pt idx="15">
                  <c:v>159</c:v>
                </c:pt>
                <c:pt idx="16">
                  <c:v>131</c:v>
                </c:pt>
                <c:pt idx="17">
                  <c:v>149</c:v>
                </c:pt>
                <c:pt idx="18">
                  <c:v>149</c:v>
                </c:pt>
                <c:pt idx="19">
                  <c:v>142</c:v>
                </c:pt>
                <c:pt idx="20">
                  <c:v>136</c:v>
                </c:pt>
                <c:pt idx="21">
                  <c:v>124</c:v>
                </c:pt>
                <c:pt idx="22">
                  <c:v>104</c:v>
                </c:pt>
                <c:pt idx="23">
                  <c:v>109</c:v>
                </c:pt>
                <c:pt idx="24">
                  <c:v>97</c:v>
                </c:pt>
                <c:pt idx="25">
                  <c:v>91</c:v>
                </c:pt>
                <c:pt idx="26">
                  <c:v>94</c:v>
                </c:pt>
                <c:pt idx="27">
                  <c:v>74</c:v>
                </c:pt>
                <c:pt idx="28">
                  <c:v>58</c:v>
                </c:pt>
                <c:pt idx="29">
                  <c:v>84</c:v>
                </c:pt>
                <c:pt idx="30">
                  <c:v>82</c:v>
                </c:pt>
                <c:pt idx="31">
                  <c:v>98</c:v>
                </c:pt>
                <c:pt idx="32">
                  <c:v>75</c:v>
                </c:pt>
                <c:pt idx="33">
                  <c:v>57</c:v>
                </c:pt>
                <c:pt idx="34">
                  <c:v>58</c:v>
                </c:pt>
                <c:pt idx="35">
                  <c:v>62</c:v>
                </c:pt>
                <c:pt idx="36">
                  <c:v>56</c:v>
                </c:pt>
                <c:pt idx="37">
                  <c:v>35</c:v>
                </c:pt>
                <c:pt idx="38">
                  <c:v>38</c:v>
                </c:pt>
                <c:pt idx="39">
                  <c:v>-1</c:v>
                </c:pt>
                <c:pt idx="40">
                  <c:v>57</c:v>
                </c:pt>
                <c:pt idx="41">
                  <c:v>73</c:v>
                </c:pt>
                <c:pt idx="42">
                  <c:v>117</c:v>
                </c:pt>
                <c:pt idx="43">
                  <c:v>121</c:v>
                </c:pt>
                <c:pt idx="44">
                  <c:v>106</c:v>
                </c:pt>
                <c:pt idx="45">
                  <c:v>90</c:v>
                </c:pt>
                <c:pt idx="46">
                  <c:v>72</c:v>
                </c:pt>
                <c:pt idx="47">
                  <c:v>81</c:v>
                </c:pt>
                <c:pt idx="48">
                  <c:v>90</c:v>
                </c:pt>
                <c:pt idx="49">
                  <c:v>70</c:v>
                </c:pt>
                <c:pt idx="50">
                  <c:v>73</c:v>
                </c:pt>
                <c:pt idx="51">
                  <c:v>80</c:v>
                </c:pt>
                <c:pt idx="52">
                  <c:v>62</c:v>
                </c:pt>
                <c:pt idx="53">
                  <c:v>44</c:v>
                </c:pt>
                <c:pt idx="54">
                  <c:v>54</c:v>
                </c:pt>
                <c:pt idx="55">
                  <c:v>79</c:v>
                </c:pt>
                <c:pt idx="56">
                  <c:v>81</c:v>
                </c:pt>
                <c:pt idx="57">
                  <c:v>93</c:v>
                </c:pt>
                <c:pt idx="58">
                  <c:v>92</c:v>
                </c:pt>
              </c:numCache>
            </c:numRef>
          </c:val>
          <c:smooth val="0"/>
        </c:ser>
        <c:dLbls>
          <c:showLegendKey val="0"/>
          <c:showVal val="0"/>
          <c:showCatName val="0"/>
          <c:showSerName val="0"/>
          <c:showPercent val="0"/>
          <c:showBubbleSize val="0"/>
        </c:dLbls>
        <c:marker val="1"/>
        <c:smooth val="0"/>
        <c:axId val="216955904"/>
        <c:axId val="216962176"/>
      </c:lineChart>
      <c:catAx>
        <c:axId val="216955904"/>
        <c:scaling>
          <c:orientation val="minMax"/>
        </c:scaling>
        <c:delete val="0"/>
        <c:axPos val="b"/>
        <c:majorTickMark val="out"/>
        <c:minorTickMark val="none"/>
        <c:tickLblPos val="nextTo"/>
        <c:txPr>
          <a:bodyPr/>
          <a:lstStyle/>
          <a:p>
            <a:pPr>
              <a:defRPr sz="800"/>
            </a:pPr>
            <a:endParaRPr lang="en-US"/>
          </a:p>
        </c:txPr>
        <c:crossAx val="216962176"/>
        <c:crosses val="autoZero"/>
        <c:auto val="1"/>
        <c:lblAlgn val="ctr"/>
        <c:lblOffset val="100"/>
        <c:noMultiLvlLbl val="0"/>
      </c:catAx>
      <c:valAx>
        <c:axId val="216962176"/>
        <c:scaling>
          <c:orientation val="minMax"/>
          <c:max val="400"/>
          <c:min val="-200"/>
        </c:scaling>
        <c:delete val="0"/>
        <c:axPos val="l"/>
        <c:majorGridlines/>
        <c:numFmt formatCode="0" sourceLinked="1"/>
        <c:majorTickMark val="out"/>
        <c:minorTickMark val="none"/>
        <c:tickLblPos val="nextTo"/>
        <c:txPr>
          <a:bodyPr/>
          <a:lstStyle/>
          <a:p>
            <a:pPr>
              <a:defRPr sz="1200"/>
            </a:pPr>
            <a:endParaRPr lang="en-US"/>
          </a:p>
        </c:txPr>
        <c:crossAx val="216955904"/>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246A58-9A30-484A-B931-306F56B6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14</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Middle Tennessee Consumer Confidence Index     December</vt:lpstr>
    </vt:vector>
  </TitlesOfParts>
  <Company>MTSU</Company>
  <LinksUpToDate>false</LinksUpToDate>
  <CharactersWithSpaces>17628</CharactersWithSpaces>
  <SharedDoc>false</SharedDoc>
  <HLinks>
    <vt:vector size="18" baseType="variant">
      <vt:variant>
        <vt:i4>5046350</vt:i4>
      </vt:variant>
      <vt:variant>
        <vt:i4>3</vt:i4>
      </vt:variant>
      <vt:variant>
        <vt:i4>0</vt:i4>
      </vt:variant>
      <vt:variant>
        <vt:i4>5</vt:i4>
      </vt:variant>
      <vt:variant>
        <vt:lpwstr>http://www.mtsu.edu/~consumer</vt:lpwstr>
      </vt:variant>
      <vt:variant>
        <vt:lpwstr/>
      </vt:variant>
      <vt:variant>
        <vt:i4>393295</vt:i4>
      </vt:variant>
      <vt:variant>
        <vt:i4>0</vt:i4>
      </vt:variant>
      <vt:variant>
        <vt:i4>0</vt:i4>
      </vt:variant>
      <vt:variant>
        <vt:i4>5</vt:i4>
      </vt:variant>
      <vt:variant>
        <vt:lpwstr>http://www.conference-board.org/</vt:lpwstr>
      </vt:variant>
      <vt:variant>
        <vt:lpwstr/>
      </vt:variant>
      <vt:variant>
        <vt:i4>1769545</vt:i4>
      </vt:variant>
      <vt:variant>
        <vt:i4>0</vt:i4>
      </vt:variant>
      <vt:variant>
        <vt:i4>0</vt:i4>
      </vt:variant>
      <vt:variant>
        <vt:i4>5</vt:i4>
      </vt:variant>
      <vt:variant>
        <vt:lpwstr>http://www.conference-board.com/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Tennessee Consumer Confidence Index     December</dc:title>
  <dc:creator>MTSU</dc:creator>
  <cp:lastModifiedBy>Tim Graeff</cp:lastModifiedBy>
  <cp:revision>71</cp:revision>
  <cp:lastPrinted>2012-09-14T16:59:00Z</cp:lastPrinted>
  <dcterms:created xsi:type="dcterms:W3CDTF">2012-09-13T18:06:00Z</dcterms:created>
  <dcterms:modified xsi:type="dcterms:W3CDTF">2012-09-14T17:00:00Z</dcterms:modified>
</cp:coreProperties>
</file>