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692E24" w:rsidP="000D09DE">
      <w:pPr>
        <w:tabs>
          <w:tab w:val="left" w:pos="0"/>
        </w:tabs>
        <w:jc w:val="center"/>
        <w:rPr>
          <w:rFonts w:asciiTheme="minorHAnsi" w:hAnsiTheme="minorHAnsi"/>
          <w:bCs/>
          <w:color w:val="002060"/>
          <w:sz w:val="36"/>
        </w:rPr>
      </w:pPr>
      <w:r>
        <w:rPr>
          <w:rFonts w:asciiTheme="minorHAnsi" w:hAnsiTheme="minorHAnsi"/>
          <w:bCs/>
          <w:color w:val="002060"/>
          <w:sz w:val="28"/>
        </w:rPr>
        <w:t>December 6</w:t>
      </w:r>
      <w:r w:rsidR="0082033A">
        <w:rPr>
          <w:rFonts w:asciiTheme="minorHAnsi" w:hAnsiTheme="minorHAnsi"/>
          <w:bCs/>
          <w:color w:val="002060"/>
          <w:sz w:val="28"/>
        </w:rPr>
        <w:t xml:space="preserve">,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4C6631">
        <w:rPr>
          <w:rFonts w:asciiTheme="minorHAnsi" w:hAnsiTheme="minorHAnsi"/>
          <w:bCs/>
          <w:color w:val="002060"/>
          <w:sz w:val="28"/>
        </w:rPr>
        <w:t>3</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0772F2"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w:t>
      </w:r>
      <w:r w:rsidR="00215AD7">
        <w:rPr>
          <w:rFonts w:asciiTheme="minorHAnsi" w:hAnsiTheme="minorHAnsi"/>
          <w:b/>
          <w:bCs/>
          <w:color w:val="002060"/>
          <w:sz w:val="40"/>
          <w:szCs w:val="40"/>
        </w:rPr>
        <w:t>Drops Sharply</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0772F2" w:rsidRDefault="00A0104E" w:rsidP="009821BD">
      <w:pPr>
        <w:pStyle w:val="BodyText"/>
        <w:jc w:val="both"/>
        <w:rPr>
          <w:rFonts w:asciiTheme="minorHAnsi" w:hAnsiTheme="minorHAnsi"/>
          <w:bCs/>
        </w:rPr>
      </w:pPr>
      <w:r>
        <w:rPr>
          <w:rFonts w:asciiTheme="minorHAnsi" w:hAnsiTheme="minorHAnsi"/>
          <w:bCs/>
        </w:rPr>
        <w:t xml:space="preserve">     </w:t>
      </w:r>
      <w:r w:rsidR="000772F2">
        <w:rPr>
          <w:rFonts w:asciiTheme="minorHAnsi" w:hAnsiTheme="minorHAnsi"/>
          <w:bCs/>
        </w:rPr>
        <w:t xml:space="preserve">After seeing gains in consumers’ perceptions of the economy during 2013, local consumers’ outlook on the economy </w:t>
      </w:r>
      <w:r w:rsidR="00F63061">
        <w:rPr>
          <w:rFonts w:asciiTheme="minorHAnsi" w:hAnsiTheme="minorHAnsi"/>
          <w:bCs/>
        </w:rPr>
        <w:t>fell sharply in the most recent Middle Tennessee Consumer Outlook survey.  Th</w:t>
      </w:r>
      <w:r w:rsidR="00F63061">
        <w:rPr>
          <w:rFonts w:asciiTheme="minorHAnsi" w:hAnsiTheme="minorHAnsi"/>
          <w:bCs/>
        </w:rPr>
        <w:t xml:space="preserve">e overall </w:t>
      </w:r>
      <w:r w:rsidR="00F63061">
        <w:rPr>
          <w:rFonts w:asciiTheme="minorHAnsi" w:hAnsiTheme="minorHAnsi"/>
          <w:bCs/>
        </w:rPr>
        <w:t>C</w:t>
      </w:r>
      <w:r w:rsidR="00F63061">
        <w:rPr>
          <w:rFonts w:asciiTheme="minorHAnsi" w:hAnsiTheme="minorHAnsi"/>
          <w:bCs/>
        </w:rPr>
        <w:t xml:space="preserve">onsumer </w:t>
      </w:r>
      <w:r w:rsidR="00F63061">
        <w:rPr>
          <w:rFonts w:asciiTheme="minorHAnsi" w:hAnsiTheme="minorHAnsi"/>
          <w:bCs/>
        </w:rPr>
        <w:t>O</w:t>
      </w:r>
      <w:r w:rsidR="00F63061">
        <w:rPr>
          <w:rFonts w:asciiTheme="minorHAnsi" w:hAnsiTheme="minorHAnsi"/>
          <w:bCs/>
        </w:rPr>
        <w:t xml:space="preserve">utlook </w:t>
      </w:r>
      <w:r w:rsidR="00F63061">
        <w:rPr>
          <w:rFonts w:asciiTheme="minorHAnsi" w:hAnsiTheme="minorHAnsi"/>
          <w:bCs/>
        </w:rPr>
        <w:t>I</w:t>
      </w:r>
      <w:r w:rsidR="00F63061">
        <w:rPr>
          <w:rFonts w:asciiTheme="minorHAnsi" w:hAnsiTheme="minorHAnsi"/>
          <w:bCs/>
        </w:rPr>
        <w:t xml:space="preserve">ndex </w:t>
      </w:r>
      <w:r w:rsidR="00F63061">
        <w:rPr>
          <w:rFonts w:asciiTheme="minorHAnsi" w:hAnsiTheme="minorHAnsi"/>
          <w:bCs/>
        </w:rPr>
        <w:t xml:space="preserve">fell to 122 from </w:t>
      </w:r>
      <w:r w:rsidR="00F63061">
        <w:rPr>
          <w:rFonts w:asciiTheme="minorHAnsi" w:hAnsiTheme="minorHAnsi"/>
          <w:bCs/>
        </w:rPr>
        <w:t xml:space="preserve">199 in </w:t>
      </w:r>
      <w:r w:rsidR="00F63061">
        <w:rPr>
          <w:rFonts w:asciiTheme="minorHAnsi" w:hAnsiTheme="minorHAnsi"/>
          <w:bCs/>
        </w:rPr>
        <w:t>September</w:t>
      </w:r>
      <w:r w:rsidR="00F63061">
        <w:rPr>
          <w:rFonts w:asciiTheme="minorHAnsi" w:hAnsiTheme="minorHAnsi"/>
          <w:bCs/>
        </w:rPr>
        <w:t xml:space="preserve">.  </w:t>
      </w:r>
      <w:r w:rsidR="000772F2">
        <w:rPr>
          <w:rFonts w:asciiTheme="minorHAnsi" w:hAnsiTheme="minorHAnsi"/>
          <w:bCs/>
        </w:rPr>
        <w:t xml:space="preserve">This mirrors the recent downward trend in national measures of consumer confidence reported by the Conference Board.  All three sub-components of the Middle Tennessee Consumer Outlook Index fell in December.  This suggests that local consumers </w:t>
      </w:r>
      <w:r w:rsidR="000870DA">
        <w:rPr>
          <w:rFonts w:asciiTheme="minorHAnsi" w:hAnsiTheme="minorHAnsi"/>
          <w:bCs/>
        </w:rPr>
        <w:t xml:space="preserve">view the current U.S. economy a bit more negatively than they did in September, and local consumers are adopting a more pessimistic view of the future of the economy.  </w:t>
      </w:r>
    </w:p>
    <w:p w:rsidR="000870DA" w:rsidRDefault="000870DA" w:rsidP="009821BD">
      <w:pPr>
        <w:pStyle w:val="BodyText"/>
        <w:jc w:val="both"/>
        <w:rPr>
          <w:rFonts w:asciiTheme="minorHAnsi" w:hAnsiTheme="minorHAnsi"/>
          <w:bCs/>
        </w:rPr>
      </w:pPr>
    </w:p>
    <w:p w:rsidR="000870DA" w:rsidRDefault="000870DA" w:rsidP="009821BD">
      <w:pPr>
        <w:pStyle w:val="BodyText"/>
        <w:jc w:val="both"/>
        <w:rPr>
          <w:rFonts w:asciiTheme="minorHAnsi" w:hAnsiTheme="minorHAnsi"/>
          <w:bCs/>
        </w:rPr>
      </w:pPr>
      <w:r>
        <w:rPr>
          <w:rFonts w:asciiTheme="minorHAnsi" w:hAnsiTheme="minorHAnsi"/>
          <w:bCs/>
        </w:rPr>
        <w:t xml:space="preserve">     A decrease in consumer outlook such as this is definitely not welcome news for local businesses and retailers as we head into the ever important Christmas and </w:t>
      </w:r>
      <w:r w:rsidR="009E4450">
        <w:rPr>
          <w:rFonts w:asciiTheme="minorHAnsi" w:hAnsiTheme="minorHAnsi"/>
          <w:bCs/>
        </w:rPr>
        <w:t>h</w:t>
      </w:r>
      <w:r>
        <w:rPr>
          <w:rFonts w:asciiTheme="minorHAnsi" w:hAnsiTheme="minorHAnsi"/>
          <w:bCs/>
        </w:rPr>
        <w:t xml:space="preserve">oliday shopping season.  For </w:t>
      </w:r>
      <w:r w:rsidR="00F63061">
        <w:rPr>
          <w:rFonts w:asciiTheme="minorHAnsi" w:hAnsiTheme="minorHAnsi"/>
          <w:bCs/>
        </w:rPr>
        <w:t>some</w:t>
      </w:r>
      <w:r>
        <w:rPr>
          <w:rFonts w:asciiTheme="minorHAnsi" w:hAnsiTheme="minorHAnsi"/>
          <w:bCs/>
        </w:rPr>
        <w:t xml:space="preserve"> businesses, the sales that they generate during this time of year account for as much as 40 percent of their total annual sales.  Whether or not this </w:t>
      </w:r>
      <w:r w:rsidR="009E4450">
        <w:rPr>
          <w:rFonts w:asciiTheme="minorHAnsi" w:hAnsiTheme="minorHAnsi"/>
          <w:bCs/>
        </w:rPr>
        <w:t xml:space="preserve">more pessimistic </w:t>
      </w:r>
      <w:r>
        <w:rPr>
          <w:rFonts w:asciiTheme="minorHAnsi" w:hAnsiTheme="minorHAnsi"/>
          <w:bCs/>
        </w:rPr>
        <w:t xml:space="preserve">view of the economy finds its way into local consumers’ shopping plans for this Christmas and </w:t>
      </w:r>
      <w:r w:rsidR="009E4450">
        <w:rPr>
          <w:rFonts w:asciiTheme="minorHAnsi" w:hAnsiTheme="minorHAnsi"/>
          <w:bCs/>
        </w:rPr>
        <w:t>h</w:t>
      </w:r>
      <w:r>
        <w:rPr>
          <w:rFonts w:asciiTheme="minorHAnsi" w:hAnsiTheme="minorHAnsi"/>
          <w:bCs/>
        </w:rPr>
        <w:t>oliday season remains to be seen.</w:t>
      </w:r>
    </w:p>
    <w:p w:rsidR="000870DA" w:rsidRDefault="000870DA" w:rsidP="009821BD">
      <w:pPr>
        <w:pStyle w:val="BodyText"/>
        <w:jc w:val="both"/>
        <w:rPr>
          <w:rFonts w:asciiTheme="minorHAnsi" w:hAnsiTheme="minorHAnsi"/>
          <w:bCs/>
        </w:rPr>
      </w:pPr>
    </w:p>
    <w:p w:rsidR="001D6128" w:rsidRDefault="001D6128" w:rsidP="001D612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1D6128" w:rsidRPr="00ED7F2F" w:rsidRDefault="001D6128" w:rsidP="001D6128">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692E24" w:rsidRPr="00A16353" w:rsidTr="00692E24">
        <w:trPr>
          <w:trHeight w:val="255"/>
        </w:trPr>
        <w:tc>
          <w:tcPr>
            <w:tcW w:w="1815" w:type="dxa"/>
            <w:shd w:val="clear" w:color="auto" w:fill="B8CCE4" w:themeFill="accent1" w:themeFillTint="66"/>
            <w:noWrap/>
            <w:tcMar>
              <w:top w:w="15" w:type="dxa"/>
              <w:left w:w="15" w:type="dxa"/>
              <w:bottom w:w="0" w:type="dxa"/>
              <w:right w:w="15" w:type="dxa"/>
            </w:tcMar>
            <w:vAlign w:val="bottom"/>
          </w:tcPr>
          <w:p w:rsidR="00692E24" w:rsidRPr="00A16353" w:rsidRDefault="00692E24" w:rsidP="00D62237">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Dec</w:t>
            </w:r>
          </w:p>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Jan</w:t>
            </w:r>
          </w:p>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692E24" w:rsidRPr="008C68FB" w:rsidRDefault="00692E24" w:rsidP="00D62237">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692E24" w:rsidRPr="002C5F55" w:rsidRDefault="00692E24" w:rsidP="00D62237">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692E24" w:rsidRPr="004C6631" w:rsidRDefault="00692E24" w:rsidP="00D62237">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692E24" w:rsidRPr="0082033A" w:rsidRDefault="00692E24" w:rsidP="00D62237">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692E24" w:rsidRPr="00985C05" w:rsidRDefault="00692E24" w:rsidP="00D62237">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692E24" w:rsidRPr="00692E24" w:rsidRDefault="00692E24" w:rsidP="00D62237">
            <w:pPr>
              <w:jc w:val="center"/>
              <w:rPr>
                <w:rFonts w:asciiTheme="minorHAnsi" w:hAnsiTheme="minorHAnsi"/>
                <w:bCs/>
                <w:sz w:val="24"/>
                <w:szCs w:val="24"/>
              </w:rPr>
            </w:pPr>
            <w:r w:rsidRPr="00692E24">
              <w:rPr>
                <w:rFonts w:asciiTheme="minorHAnsi" w:hAnsiTheme="minorHAnsi"/>
                <w:bCs/>
                <w:sz w:val="24"/>
                <w:szCs w:val="24"/>
              </w:rPr>
              <w:t>Sept</w:t>
            </w:r>
          </w:p>
          <w:p w:rsidR="00692E24" w:rsidRPr="00692E24" w:rsidRDefault="00692E24" w:rsidP="00D62237">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692E24" w:rsidRDefault="00692E24" w:rsidP="00D62237">
            <w:pPr>
              <w:jc w:val="center"/>
              <w:rPr>
                <w:rFonts w:asciiTheme="minorHAnsi" w:hAnsiTheme="minorHAnsi"/>
                <w:b/>
                <w:bCs/>
                <w:sz w:val="24"/>
                <w:szCs w:val="24"/>
              </w:rPr>
            </w:pPr>
            <w:r>
              <w:rPr>
                <w:rFonts w:asciiTheme="minorHAnsi" w:hAnsiTheme="minorHAnsi"/>
                <w:b/>
                <w:bCs/>
                <w:sz w:val="24"/>
                <w:szCs w:val="24"/>
              </w:rPr>
              <w:t>Dec ‘13</w:t>
            </w:r>
          </w:p>
        </w:tc>
      </w:tr>
      <w:tr w:rsidR="00692E24" w:rsidRPr="00A16353" w:rsidTr="00692E24">
        <w:trPr>
          <w:trHeight w:val="255"/>
        </w:trPr>
        <w:tc>
          <w:tcPr>
            <w:tcW w:w="1815" w:type="dxa"/>
            <w:noWrap/>
            <w:tcMar>
              <w:top w:w="15" w:type="dxa"/>
              <w:left w:w="15" w:type="dxa"/>
              <w:bottom w:w="0" w:type="dxa"/>
              <w:right w:w="15" w:type="dxa"/>
            </w:tcMar>
            <w:vAlign w:val="center"/>
          </w:tcPr>
          <w:p w:rsidR="00692E24" w:rsidRPr="00A16353" w:rsidRDefault="00692E24" w:rsidP="00D62237">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692E24" w:rsidRPr="008C68FB" w:rsidRDefault="00692E24" w:rsidP="00D62237">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692E24" w:rsidRPr="002C5F55" w:rsidRDefault="00692E24" w:rsidP="00D62237">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692E24" w:rsidRPr="004C6631" w:rsidRDefault="00692E24" w:rsidP="00D62237">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692E24" w:rsidRPr="0082033A" w:rsidRDefault="00692E24" w:rsidP="00D62237">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692E24" w:rsidRPr="00985C05" w:rsidRDefault="00692E24" w:rsidP="00D62237">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692E24" w:rsidRPr="00692E24" w:rsidRDefault="00692E24" w:rsidP="00692E24">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692E24" w:rsidRDefault="00692E24" w:rsidP="00D62237">
            <w:pPr>
              <w:jc w:val="center"/>
              <w:rPr>
                <w:rFonts w:asciiTheme="minorHAnsi" w:hAnsiTheme="minorHAnsi"/>
                <w:b/>
                <w:bCs/>
                <w:sz w:val="24"/>
                <w:szCs w:val="24"/>
              </w:rPr>
            </w:pPr>
            <w:r>
              <w:rPr>
                <w:rFonts w:asciiTheme="minorHAnsi" w:hAnsiTheme="minorHAnsi"/>
                <w:b/>
                <w:bCs/>
                <w:sz w:val="24"/>
                <w:szCs w:val="24"/>
              </w:rPr>
              <w:t>1</w:t>
            </w:r>
            <w:r w:rsidR="00220A98">
              <w:rPr>
                <w:rFonts w:asciiTheme="minorHAnsi" w:hAnsiTheme="minorHAnsi"/>
                <w:b/>
                <w:bCs/>
                <w:sz w:val="24"/>
                <w:szCs w:val="24"/>
              </w:rPr>
              <w:t>22</w:t>
            </w:r>
            <w:r w:rsidRPr="0082033A">
              <w:rPr>
                <w:rStyle w:val="FootnoteReference"/>
                <w:rFonts w:asciiTheme="minorHAnsi" w:hAnsiTheme="minorHAnsi"/>
                <w:sz w:val="24"/>
                <w:szCs w:val="24"/>
              </w:rPr>
              <w:footnoteReference w:id="1"/>
            </w:r>
          </w:p>
        </w:tc>
      </w:tr>
      <w:tr w:rsidR="00692E24" w:rsidRPr="00A16353" w:rsidTr="00692E24">
        <w:trPr>
          <w:trHeight w:val="255"/>
        </w:trPr>
        <w:tc>
          <w:tcPr>
            <w:tcW w:w="1815" w:type="dxa"/>
            <w:noWrap/>
            <w:tcMar>
              <w:top w:w="15" w:type="dxa"/>
              <w:left w:w="15" w:type="dxa"/>
              <w:bottom w:w="0" w:type="dxa"/>
              <w:right w:w="15" w:type="dxa"/>
            </w:tcMar>
            <w:vAlign w:val="center"/>
          </w:tcPr>
          <w:p w:rsidR="00692E24" w:rsidRPr="00A16353" w:rsidRDefault="00692E24" w:rsidP="00D62237">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692E24" w:rsidRPr="008C68FB" w:rsidRDefault="00692E24" w:rsidP="00D62237">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692E24" w:rsidRPr="002C5F55" w:rsidRDefault="00692E24" w:rsidP="00D62237">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692E24" w:rsidRPr="004C6631" w:rsidRDefault="00692E24" w:rsidP="00D62237">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692E24" w:rsidRPr="0082033A" w:rsidRDefault="00692E24" w:rsidP="00D62237">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692E24" w:rsidRPr="00985C05" w:rsidRDefault="00692E24" w:rsidP="00D62237">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692E24" w:rsidRPr="00692E24" w:rsidRDefault="00692E24" w:rsidP="00D62237">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692E24" w:rsidRDefault="00220A98" w:rsidP="00220A98">
            <w:pPr>
              <w:jc w:val="center"/>
              <w:rPr>
                <w:rFonts w:asciiTheme="minorHAnsi" w:hAnsiTheme="minorHAnsi"/>
                <w:b/>
                <w:bCs/>
                <w:sz w:val="24"/>
                <w:szCs w:val="24"/>
              </w:rPr>
            </w:pPr>
            <w:r>
              <w:rPr>
                <w:rFonts w:asciiTheme="minorHAnsi" w:hAnsiTheme="minorHAnsi"/>
                <w:b/>
                <w:bCs/>
                <w:sz w:val="24"/>
                <w:szCs w:val="24"/>
              </w:rPr>
              <w:t>3</w:t>
            </w:r>
          </w:p>
        </w:tc>
      </w:tr>
      <w:tr w:rsidR="00692E24" w:rsidRPr="00A16353" w:rsidTr="00692E24">
        <w:trPr>
          <w:trHeight w:val="255"/>
        </w:trPr>
        <w:tc>
          <w:tcPr>
            <w:tcW w:w="1815" w:type="dxa"/>
            <w:noWrap/>
            <w:tcMar>
              <w:top w:w="15" w:type="dxa"/>
              <w:left w:w="15" w:type="dxa"/>
              <w:bottom w:w="0" w:type="dxa"/>
              <w:right w:w="15" w:type="dxa"/>
            </w:tcMar>
            <w:vAlign w:val="center"/>
          </w:tcPr>
          <w:p w:rsidR="00692E24" w:rsidRPr="00A16353" w:rsidRDefault="00692E24" w:rsidP="00D62237">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692E24" w:rsidRPr="008C68FB" w:rsidRDefault="00692E24" w:rsidP="00D62237">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692E24" w:rsidRPr="002C5F55" w:rsidRDefault="00692E24" w:rsidP="00D62237">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692E24" w:rsidRPr="004C6631" w:rsidRDefault="00692E24" w:rsidP="00D62237">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692E24" w:rsidRPr="0082033A" w:rsidRDefault="00692E24" w:rsidP="00D62237">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692E24" w:rsidRPr="00985C05" w:rsidRDefault="00692E24" w:rsidP="00D62237">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692E24" w:rsidRPr="00692E24" w:rsidRDefault="00692E24" w:rsidP="00D62237">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692E24" w:rsidRDefault="00220A98" w:rsidP="00220A98">
            <w:pPr>
              <w:jc w:val="center"/>
              <w:rPr>
                <w:rFonts w:asciiTheme="minorHAnsi" w:hAnsiTheme="minorHAnsi"/>
                <w:b/>
                <w:bCs/>
                <w:sz w:val="24"/>
                <w:szCs w:val="24"/>
              </w:rPr>
            </w:pPr>
            <w:r>
              <w:rPr>
                <w:rFonts w:asciiTheme="minorHAnsi" w:hAnsiTheme="minorHAnsi"/>
                <w:b/>
                <w:bCs/>
                <w:sz w:val="24"/>
                <w:szCs w:val="24"/>
              </w:rPr>
              <w:t>49</w:t>
            </w:r>
          </w:p>
        </w:tc>
      </w:tr>
      <w:tr w:rsidR="00692E24" w:rsidRPr="00A16353" w:rsidTr="00692E24">
        <w:trPr>
          <w:trHeight w:val="255"/>
        </w:trPr>
        <w:tc>
          <w:tcPr>
            <w:tcW w:w="1815" w:type="dxa"/>
            <w:noWrap/>
            <w:tcMar>
              <w:top w:w="15" w:type="dxa"/>
              <w:left w:w="15" w:type="dxa"/>
              <w:bottom w:w="0" w:type="dxa"/>
              <w:right w:w="15" w:type="dxa"/>
            </w:tcMar>
            <w:vAlign w:val="center"/>
          </w:tcPr>
          <w:p w:rsidR="00692E24" w:rsidRPr="00A16353" w:rsidRDefault="00692E24" w:rsidP="00D62237">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692E24" w:rsidRPr="0022312B" w:rsidRDefault="00692E24" w:rsidP="00D62237">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692E24" w:rsidRPr="00140EF4" w:rsidRDefault="00692E24" w:rsidP="00D62237">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692E24" w:rsidRPr="008C68FB" w:rsidRDefault="00692E24" w:rsidP="00D62237">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692E24" w:rsidRPr="002C5F55" w:rsidRDefault="00692E24" w:rsidP="00D62237">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692E24" w:rsidRPr="004C6631" w:rsidRDefault="00692E24" w:rsidP="00D62237">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692E24" w:rsidRPr="0082033A" w:rsidRDefault="00692E24" w:rsidP="00D62237">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692E24" w:rsidRPr="00985C05" w:rsidRDefault="00692E24" w:rsidP="00D62237">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692E24" w:rsidRPr="00692E24" w:rsidRDefault="00692E24" w:rsidP="00D62237">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692E24" w:rsidRDefault="00220A98" w:rsidP="00220A98">
            <w:pPr>
              <w:jc w:val="center"/>
              <w:rPr>
                <w:rFonts w:asciiTheme="minorHAnsi" w:hAnsiTheme="minorHAnsi"/>
                <w:b/>
                <w:bCs/>
                <w:sz w:val="24"/>
                <w:szCs w:val="24"/>
              </w:rPr>
            </w:pPr>
            <w:r>
              <w:rPr>
                <w:rFonts w:asciiTheme="minorHAnsi" w:hAnsiTheme="minorHAnsi"/>
                <w:b/>
                <w:bCs/>
                <w:sz w:val="24"/>
                <w:szCs w:val="24"/>
              </w:rPr>
              <w:t>70</w:t>
            </w:r>
          </w:p>
        </w:tc>
      </w:tr>
    </w:tbl>
    <w:p w:rsidR="001D6128" w:rsidRDefault="001D6128" w:rsidP="001D6128">
      <w:pPr>
        <w:pStyle w:val="BodyText"/>
        <w:jc w:val="both"/>
        <w:rPr>
          <w:rFonts w:asciiTheme="minorHAnsi" w:hAnsiTheme="minorHAnsi"/>
          <w:bCs/>
        </w:rPr>
      </w:pPr>
    </w:p>
    <w:p w:rsidR="00877A8B" w:rsidRDefault="00877A8B" w:rsidP="00877A8B">
      <w:pPr>
        <w:pStyle w:val="BodyText"/>
        <w:jc w:val="both"/>
        <w:rPr>
          <w:rFonts w:asciiTheme="minorHAnsi" w:hAnsiTheme="minorHAnsi"/>
          <w:bCs/>
        </w:rPr>
      </w:pPr>
    </w:p>
    <w:p w:rsidR="00877A8B" w:rsidRDefault="00877A8B" w:rsidP="00877A8B">
      <w:pPr>
        <w:pStyle w:val="BodyText"/>
        <w:jc w:val="both"/>
        <w:rPr>
          <w:rFonts w:asciiTheme="minorHAnsi" w:hAnsiTheme="minorHAnsi"/>
          <w:bCs/>
        </w:rPr>
      </w:pPr>
      <w:r>
        <w:rPr>
          <w:rFonts w:asciiTheme="minorHAnsi" w:hAnsiTheme="minorHAnsi"/>
        </w:rPr>
        <w:t xml:space="preserve">     </w:t>
      </w:r>
      <w:r w:rsidRPr="00A16353">
        <w:rPr>
          <w:rFonts w:asciiTheme="minorHAnsi" w:hAnsiTheme="minorHAnsi"/>
        </w:rPr>
        <w:t>The current poll of</w:t>
      </w:r>
      <w:r>
        <w:rPr>
          <w:rFonts w:asciiTheme="minorHAnsi" w:hAnsiTheme="minorHAnsi"/>
        </w:rPr>
        <w:t xml:space="preserve"> 302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the evenings of </w:t>
      </w:r>
      <w:r>
        <w:rPr>
          <w:rFonts w:asciiTheme="minorHAnsi" w:hAnsiTheme="minorHAnsi"/>
        </w:rPr>
        <w:t xml:space="preserve">Tuesday, December 4 and Thursday, December 6. </w:t>
      </w:r>
      <w:r w:rsidRPr="00A16353">
        <w:rPr>
          <w:rFonts w:asciiTheme="minorHAnsi" w:hAnsiTheme="minorHAnsi"/>
        </w:rPr>
        <w:t xml:space="preserve">  </w:t>
      </w:r>
    </w:p>
    <w:p w:rsidR="00877A8B" w:rsidRDefault="00877A8B" w:rsidP="00877A8B">
      <w:pPr>
        <w:pStyle w:val="BodyText"/>
        <w:jc w:val="both"/>
        <w:rPr>
          <w:rFonts w:asciiTheme="minorHAnsi" w:hAnsiTheme="minorHAnsi"/>
          <w:bCs/>
        </w:rPr>
      </w:pPr>
    </w:p>
    <w:p w:rsidR="001D6128" w:rsidRDefault="00877A8B" w:rsidP="00877A8B">
      <w:pPr>
        <w:pStyle w:val="BodyText"/>
        <w:jc w:val="center"/>
        <w:rPr>
          <w:rFonts w:asciiTheme="minorHAnsi" w:hAnsiTheme="minorHAnsi"/>
          <w:bCs/>
        </w:rPr>
      </w:pPr>
      <w:r w:rsidRPr="00877A8B">
        <w:rPr>
          <w:rFonts w:asciiTheme="minorHAnsi" w:hAnsiTheme="minorHAnsi"/>
          <w:b/>
          <w:bCs/>
          <w:noProof/>
        </w:rPr>
        <w:drawing>
          <wp:inline distT="0" distB="0" distL="0" distR="0" wp14:anchorId="64F75078" wp14:editId="7ED70127">
            <wp:extent cx="5295900" cy="39719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80C" w:rsidRDefault="00B9580C" w:rsidP="00877A8B">
      <w:pPr>
        <w:pStyle w:val="BodyText"/>
        <w:jc w:val="both"/>
        <w:rPr>
          <w:rFonts w:asciiTheme="minorHAnsi" w:hAnsiTheme="minorHAnsi"/>
          <w:bCs/>
        </w:rPr>
      </w:pPr>
    </w:p>
    <w:p w:rsidR="00B9580C" w:rsidRDefault="00877A8B" w:rsidP="00877A8B">
      <w:pPr>
        <w:pStyle w:val="BodyText"/>
        <w:jc w:val="both"/>
        <w:rPr>
          <w:rFonts w:asciiTheme="minorHAnsi" w:hAnsiTheme="minorHAnsi"/>
          <w:bCs/>
        </w:rPr>
      </w:pPr>
      <w:r w:rsidRPr="00A16353">
        <w:rPr>
          <w:rFonts w:asciiTheme="minorHAnsi" w:hAnsiTheme="minorHAnsi"/>
          <w:bCs/>
        </w:rPr>
        <w:t xml:space="preserve">     The </w:t>
      </w:r>
      <w:r>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at the end of this report)</w:t>
      </w:r>
      <w:r w:rsidRPr="00A16353">
        <w:rPr>
          <w:rFonts w:asciiTheme="minorHAnsi" w:hAnsiTheme="minorHAnsi"/>
          <w:bCs/>
        </w:rPr>
        <w:t>.</w:t>
      </w:r>
      <w:r>
        <w:rPr>
          <w:rFonts w:asciiTheme="minorHAnsi" w:hAnsiTheme="minorHAnsi"/>
          <w:bCs/>
        </w:rPr>
        <w:t xml:space="preserve">  </w:t>
      </w:r>
    </w:p>
    <w:p w:rsidR="00B9580C" w:rsidRDefault="00B9580C" w:rsidP="00877A8B">
      <w:pPr>
        <w:pStyle w:val="BodyText"/>
        <w:jc w:val="both"/>
        <w:rPr>
          <w:rFonts w:asciiTheme="minorHAnsi" w:hAnsiTheme="minorHAnsi"/>
          <w:bCs/>
        </w:rPr>
      </w:pPr>
    </w:p>
    <w:p w:rsidR="00877A8B" w:rsidRPr="00A16353" w:rsidRDefault="00B9580C" w:rsidP="00877A8B">
      <w:pPr>
        <w:pStyle w:val="BodyText"/>
        <w:jc w:val="both"/>
        <w:rPr>
          <w:rFonts w:asciiTheme="minorHAnsi" w:hAnsiTheme="minorHAnsi"/>
          <w:bCs/>
        </w:rPr>
      </w:pPr>
      <w:r>
        <w:rPr>
          <w:rFonts w:asciiTheme="minorHAnsi" w:hAnsiTheme="minorHAnsi"/>
          <w:bCs/>
        </w:rPr>
        <w:t xml:space="preserve">     </w:t>
      </w:r>
      <w:r w:rsidR="00877A8B" w:rsidRPr="00A16353">
        <w:rPr>
          <w:rFonts w:asciiTheme="minorHAnsi" w:hAnsiTheme="minorHAnsi"/>
          <w:bCs/>
        </w:rPr>
        <w:t xml:space="preserve">The scores for each index are computed by </w:t>
      </w:r>
      <w:r w:rsidR="00877A8B" w:rsidRPr="00A16353">
        <w:rPr>
          <w:rFonts w:asciiTheme="minorHAnsi" w:hAnsiTheme="minorHAnsi"/>
        </w:rPr>
        <w:t xml:space="preserve">adding the percentage of favorable responses to each question and subtracting the percentage of negative responses to each question.  </w:t>
      </w:r>
      <w:r w:rsidR="00877A8B" w:rsidRPr="00A16353">
        <w:rPr>
          <w:rFonts w:asciiTheme="minorHAnsi" w:hAnsiTheme="minorHAnsi"/>
          <w:bCs/>
        </w:rPr>
        <w:t xml:space="preserve">A </w:t>
      </w:r>
      <w:r w:rsidR="00877A8B">
        <w:rPr>
          <w:rFonts w:asciiTheme="minorHAnsi" w:hAnsiTheme="minorHAnsi"/>
          <w:bCs/>
        </w:rPr>
        <w:t xml:space="preserve">net </w:t>
      </w:r>
      <w:r w:rsidR="00877A8B" w:rsidRPr="00A16353">
        <w:rPr>
          <w:rFonts w:asciiTheme="minorHAnsi" w:hAnsiTheme="minorHAnsi"/>
          <w:bCs/>
        </w:rPr>
        <w:t>score of zero would indicate that the percentage of consumers who hold negative views of the economy is equal to the percentage of consumers who hold positive views of the economy.  A</w:t>
      </w:r>
      <w:r w:rsidR="00877A8B">
        <w:rPr>
          <w:rFonts w:asciiTheme="minorHAnsi" w:hAnsiTheme="minorHAnsi"/>
          <w:bCs/>
        </w:rPr>
        <w:t xml:space="preserve"> net </w:t>
      </w:r>
      <w:r w:rsidR="00877A8B" w:rsidRPr="00A16353">
        <w:rPr>
          <w:rFonts w:asciiTheme="minorHAnsi" w:hAnsiTheme="minorHAnsi"/>
          <w:bCs/>
        </w:rPr>
        <w:t xml:space="preserve">positive score would indicate that consumers who hold positive views of the economy outnumber those who hold negative views of the economy. </w:t>
      </w:r>
    </w:p>
    <w:p w:rsidR="00DD7B99" w:rsidRPr="008D1959" w:rsidRDefault="00877A8B" w:rsidP="00DD7B99">
      <w:pPr>
        <w:pStyle w:val="BodyText"/>
        <w:jc w:val="both"/>
        <w:rPr>
          <w:rFonts w:asciiTheme="minorHAnsi" w:hAnsiTheme="minorHAnsi"/>
          <w:b/>
          <w:bCs/>
          <w:sz w:val="28"/>
          <w:szCs w:val="28"/>
          <w:u w:val="single"/>
        </w:rPr>
      </w:pPr>
      <w:r>
        <w:rPr>
          <w:rFonts w:asciiTheme="minorHAnsi" w:hAnsiTheme="minorHAnsi"/>
          <w:b/>
          <w:bCs/>
          <w:sz w:val="28"/>
          <w:szCs w:val="28"/>
          <w:u w:val="single"/>
        </w:rPr>
        <w:br w:type="column"/>
      </w:r>
      <w:r w:rsidR="00DD7B99" w:rsidRPr="008D1959">
        <w:rPr>
          <w:rFonts w:asciiTheme="minorHAnsi" w:hAnsiTheme="minorHAnsi"/>
          <w:b/>
          <w:bCs/>
          <w:sz w:val="28"/>
          <w:szCs w:val="28"/>
          <w:u w:val="single"/>
        </w:rPr>
        <w:lastRenderedPageBreak/>
        <w:t>Annual Consumer Spending</w:t>
      </w:r>
    </w:p>
    <w:p w:rsidR="00DD7B99" w:rsidRPr="00A16353" w:rsidRDefault="00DD7B99" w:rsidP="00DD7B99">
      <w:pPr>
        <w:pStyle w:val="BodyText"/>
        <w:jc w:val="both"/>
        <w:rPr>
          <w:rFonts w:asciiTheme="minorHAnsi" w:hAnsiTheme="minorHAnsi"/>
          <w:bCs/>
        </w:rPr>
      </w:pPr>
    </w:p>
    <w:p w:rsidR="00F63061" w:rsidRDefault="00813A3C" w:rsidP="00342C3E">
      <w:pPr>
        <w:pStyle w:val="BodyText"/>
        <w:jc w:val="both"/>
        <w:rPr>
          <w:rFonts w:asciiTheme="minorHAnsi" w:hAnsiTheme="minorHAnsi"/>
          <w:bCs/>
        </w:rPr>
      </w:pPr>
      <w:r>
        <w:rPr>
          <w:rFonts w:asciiTheme="minorHAnsi" w:hAnsiTheme="minorHAnsi"/>
          <w:bCs/>
        </w:rPr>
        <w:t xml:space="preserve">     </w:t>
      </w:r>
      <w:r w:rsidR="001D6128">
        <w:rPr>
          <w:rFonts w:asciiTheme="minorHAnsi" w:hAnsiTheme="minorHAnsi"/>
          <w:bCs/>
        </w:rPr>
        <w:t xml:space="preserve">Perceptions of the current and future economy can affect consumer spending plans.  </w:t>
      </w:r>
      <w:r w:rsidR="00F63061">
        <w:rPr>
          <w:rFonts w:asciiTheme="minorHAnsi" w:hAnsiTheme="minorHAnsi"/>
          <w:bCs/>
        </w:rPr>
        <w:t xml:space="preserve">When asked whether or not they </w:t>
      </w:r>
      <w:r>
        <w:rPr>
          <w:rFonts w:asciiTheme="minorHAnsi" w:hAnsiTheme="minorHAnsi"/>
          <w:bCs/>
        </w:rPr>
        <w:t xml:space="preserve">expect </w:t>
      </w:r>
      <w:r w:rsidR="00F63061">
        <w:rPr>
          <w:rFonts w:asciiTheme="minorHAnsi" w:hAnsiTheme="minorHAnsi"/>
          <w:bCs/>
        </w:rPr>
        <w:t xml:space="preserve">their level of consumer spending for 2013 to be more or less than it was for 2012, the percent </w:t>
      </w:r>
      <w:r w:rsidR="00DD7B99">
        <w:rPr>
          <w:rFonts w:asciiTheme="minorHAnsi" w:hAnsiTheme="minorHAnsi"/>
          <w:bCs/>
        </w:rPr>
        <w:t xml:space="preserve">of consumers who expect to increase their spending </w:t>
      </w:r>
      <w:r w:rsidR="00DD7B99">
        <w:rPr>
          <w:rFonts w:asciiTheme="minorHAnsi" w:hAnsiTheme="minorHAnsi"/>
          <w:bCs/>
        </w:rPr>
        <w:t>dipped to 28 from 35</w:t>
      </w:r>
      <w:r w:rsidR="00DD7B99">
        <w:rPr>
          <w:rFonts w:asciiTheme="minorHAnsi" w:hAnsiTheme="minorHAnsi"/>
          <w:bCs/>
        </w:rPr>
        <w:t>.</w:t>
      </w:r>
      <w:r w:rsidR="00DD7B99">
        <w:rPr>
          <w:rFonts w:asciiTheme="minorHAnsi" w:hAnsiTheme="minorHAnsi"/>
          <w:bCs/>
        </w:rPr>
        <w:t xml:space="preserve">  Further, the percent who expect to decrease their level of consumer spending rose to 26 from 20.</w:t>
      </w:r>
      <w:r w:rsidR="00DD7B99">
        <w:rPr>
          <w:rFonts w:asciiTheme="minorHAnsi" w:hAnsiTheme="minorHAnsi"/>
          <w:bCs/>
        </w:rPr>
        <w:t xml:space="preserve">  </w:t>
      </w:r>
    </w:p>
    <w:p w:rsidR="00877A8B" w:rsidRDefault="00877A8B" w:rsidP="00342C3E">
      <w:pPr>
        <w:pStyle w:val="BodyText"/>
        <w:jc w:val="both"/>
        <w:rPr>
          <w:rFonts w:asciiTheme="minorHAnsi" w:hAnsiTheme="minorHAnsi"/>
          <w:bCs/>
        </w:rPr>
      </w:pPr>
    </w:p>
    <w:p w:rsidR="00877A8B" w:rsidRDefault="00877A8B" w:rsidP="00342C3E">
      <w:pPr>
        <w:pStyle w:val="BodyText"/>
        <w:jc w:val="both"/>
        <w:rPr>
          <w:rFonts w:asciiTheme="minorHAnsi" w:hAnsiTheme="minorHAnsi"/>
          <w:bCs/>
        </w:rPr>
      </w:pPr>
    </w:p>
    <w:p w:rsidR="00F63061" w:rsidRDefault="00F63061" w:rsidP="00342C3E">
      <w:pPr>
        <w:pStyle w:val="BodyText"/>
        <w:jc w:val="both"/>
        <w:rPr>
          <w:rFonts w:asciiTheme="minorHAnsi" w:hAnsiTheme="minorHAnsi"/>
          <w:bCs/>
        </w:rPr>
      </w:pPr>
    </w:p>
    <w:p w:rsidR="00DD7B99" w:rsidRDefault="00DD7B99" w:rsidP="00342C3E">
      <w:pPr>
        <w:pStyle w:val="BodyText"/>
        <w:jc w:val="both"/>
        <w:rPr>
          <w:rFonts w:asciiTheme="minorHAnsi" w:hAnsiTheme="minorHAnsi"/>
          <w:bCs/>
        </w:rPr>
      </w:pPr>
      <w:r>
        <w:rPr>
          <w:noProof/>
        </w:rPr>
        <w:drawing>
          <wp:inline distT="0" distB="0" distL="0" distR="0" wp14:anchorId="508FE997" wp14:editId="3C0131C1">
            <wp:extent cx="5324475" cy="2638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99" w:rsidRDefault="00DD7B99" w:rsidP="00342C3E">
      <w:pPr>
        <w:pStyle w:val="BodyText"/>
        <w:jc w:val="both"/>
        <w:rPr>
          <w:rFonts w:asciiTheme="minorHAnsi" w:hAnsiTheme="minorHAnsi"/>
          <w:bCs/>
        </w:rPr>
      </w:pPr>
    </w:p>
    <w:p w:rsidR="00877A8B" w:rsidRDefault="00877A8B" w:rsidP="00DD7B99">
      <w:pPr>
        <w:jc w:val="both"/>
        <w:rPr>
          <w:rFonts w:asciiTheme="minorHAnsi" w:hAnsiTheme="minorHAnsi"/>
          <w:b/>
          <w:bCs/>
          <w:sz w:val="28"/>
          <w:szCs w:val="28"/>
          <w:u w:val="single"/>
        </w:rPr>
      </w:pPr>
    </w:p>
    <w:p w:rsidR="00DD7B99" w:rsidRPr="008D1959" w:rsidRDefault="00DD7B99" w:rsidP="00DD7B99">
      <w:pPr>
        <w:jc w:val="both"/>
        <w:rPr>
          <w:rFonts w:asciiTheme="minorHAnsi" w:hAnsiTheme="minorHAnsi"/>
          <w:b/>
          <w:bCs/>
          <w:sz w:val="28"/>
          <w:szCs w:val="28"/>
          <w:u w:val="single"/>
        </w:rPr>
      </w:pPr>
      <w:r w:rsidRPr="008D1959">
        <w:rPr>
          <w:rFonts w:asciiTheme="minorHAnsi" w:hAnsiTheme="minorHAnsi"/>
          <w:b/>
          <w:bCs/>
          <w:sz w:val="28"/>
          <w:szCs w:val="28"/>
          <w:u w:val="single"/>
        </w:rPr>
        <w:t>Christmas and Holiday Spending</w:t>
      </w:r>
    </w:p>
    <w:p w:rsidR="00DD7B99" w:rsidRDefault="00DD7B99" w:rsidP="00DD7B99">
      <w:pPr>
        <w:pStyle w:val="BodyText"/>
        <w:jc w:val="both"/>
        <w:rPr>
          <w:rFonts w:asciiTheme="minorHAnsi" w:hAnsiTheme="minorHAnsi"/>
          <w:bCs/>
        </w:rPr>
      </w:pPr>
    </w:p>
    <w:p w:rsidR="00DD7B99" w:rsidRDefault="00DD7B99" w:rsidP="00DD7B99">
      <w:pPr>
        <w:pStyle w:val="BodyText"/>
        <w:jc w:val="both"/>
        <w:rPr>
          <w:rFonts w:asciiTheme="minorHAnsi" w:hAnsiTheme="minorHAnsi"/>
          <w:bCs/>
        </w:rPr>
      </w:pPr>
      <w:r>
        <w:rPr>
          <w:rFonts w:asciiTheme="minorHAnsi" w:hAnsiTheme="minorHAnsi"/>
          <w:bCs/>
        </w:rPr>
        <w:t xml:space="preserve">     The </w:t>
      </w:r>
      <w:r w:rsidR="00813A3C">
        <w:rPr>
          <w:rFonts w:asciiTheme="minorHAnsi" w:hAnsiTheme="minorHAnsi"/>
          <w:bCs/>
        </w:rPr>
        <w:t xml:space="preserve">Christmas and </w:t>
      </w:r>
      <w:r w:rsidR="00A95F19">
        <w:rPr>
          <w:rFonts w:asciiTheme="minorHAnsi" w:hAnsiTheme="minorHAnsi"/>
          <w:bCs/>
        </w:rPr>
        <w:t>h</w:t>
      </w:r>
      <w:r w:rsidR="00813A3C">
        <w:rPr>
          <w:rFonts w:asciiTheme="minorHAnsi" w:hAnsiTheme="minorHAnsi"/>
          <w:bCs/>
        </w:rPr>
        <w:t>o</w:t>
      </w:r>
      <w:r>
        <w:rPr>
          <w:rFonts w:asciiTheme="minorHAnsi" w:hAnsiTheme="minorHAnsi"/>
          <w:bCs/>
        </w:rPr>
        <w:t xml:space="preserve">liday shopping season is an important time for most retailers.  A concern for local retailers is that </w:t>
      </w:r>
      <w:r w:rsidR="00A95F19">
        <w:rPr>
          <w:rFonts w:asciiTheme="minorHAnsi" w:hAnsiTheme="minorHAnsi"/>
          <w:bCs/>
        </w:rPr>
        <w:t>a</w:t>
      </w:r>
      <w:r>
        <w:rPr>
          <w:rFonts w:asciiTheme="minorHAnsi" w:hAnsiTheme="minorHAnsi"/>
          <w:bCs/>
        </w:rPr>
        <w:t xml:space="preserve"> sudden pessimistic shift in consumers’ outlook can dampen their willingness to spend money on holiday and Christmas gifts.  However, this general negative trend in consumers’ outlook might not dampen the holiday shopping spirits for all local consumers.  When asked </w:t>
      </w:r>
      <w:r w:rsidRPr="0091272D">
        <w:rPr>
          <w:rFonts w:asciiTheme="minorHAnsi" w:hAnsiTheme="minorHAnsi"/>
          <w:bCs/>
        </w:rPr>
        <w:t xml:space="preserve">about their expected Christmas </w:t>
      </w:r>
      <w:r>
        <w:rPr>
          <w:rFonts w:asciiTheme="minorHAnsi" w:hAnsiTheme="minorHAnsi"/>
          <w:bCs/>
        </w:rPr>
        <w:t xml:space="preserve">and holiday spending, </w:t>
      </w:r>
      <w:r>
        <w:rPr>
          <w:rFonts w:asciiTheme="minorHAnsi" w:hAnsiTheme="minorHAnsi"/>
          <w:bCs/>
        </w:rPr>
        <w:t xml:space="preserve">the percent who expect to increase their spending gained to 15 from 11, while the percent who expect to decrease their spending also gained to 38 from 33.  </w:t>
      </w:r>
    </w:p>
    <w:p w:rsidR="00DD7B99" w:rsidRDefault="00DD7B99" w:rsidP="00DD7B99">
      <w:pPr>
        <w:rPr>
          <w:rFonts w:asciiTheme="minorHAnsi" w:hAnsiTheme="minorHAnsi"/>
          <w:bCs/>
          <w:sz w:val="24"/>
        </w:rPr>
      </w:pPr>
      <w:r>
        <w:rPr>
          <w:rFonts w:asciiTheme="minorHAnsi" w:hAnsiTheme="minorHAnsi"/>
          <w:bCs/>
          <w:noProof/>
          <w:sz w:val="24"/>
        </w:rPr>
        <w:lastRenderedPageBreak/>
        <w:drawing>
          <wp:inline distT="0" distB="0" distL="0" distR="0" wp14:anchorId="14DE822C" wp14:editId="37348948">
            <wp:extent cx="5486400" cy="2822027"/>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7B99" w:rsidRDefault="00DD7B99" w:rsidP="00DD7B99">
      <w:pPr>
        <w:rPr>
          <w:rFonts w:asciiTheme="minorHAnsi" w:hAnsiTheme="minorHAnsi"/>
          <w:bCs/>
          <w:sz w:val="24"/>
        </w:rPr>
      </w:pPr>
    </w:p>
    <w:p w:rsidR="00DD7B99" w:rsidRPr="00B75460" w:rsidRDefault="00DD7B99" w:rsidP="00DD7B99">
      <w:pPr>
        <w:rPr>
          <w:rFonts w:asciiTheme="minorHAnsi" w:hAnsiTheme="minorHAnsi"/>
          <w:bCs/>
          <w:color w:val="FF0000"/>
          <w:sz w:val="24"/>
          <w:szCs w:val="24"/>
        </w:rPr>
      </w:pPr>
      <w:proofErr w:type="gramStart"/>
      <w:r w:rsidRPr="00FE48A8">
        <w:rPr>
          <w:rFonts w:asciiTheme="minorHAnsi" w:hAnsiTheme="minorHAnsi"/>
          <w:b/>
          <w:bCs/>
          <w:i/>
          <w:sz w:val="24"/>
        </w:rPr>
        <w:t xml:space="preserve">Comparison to </w:t>
      </w:r>
      <w:r>
        <w:rPr>
          <w:rFonts w:asciiTheme="minorHAnsi" w:hAnsiTheme="minorHAnsi"/>
          <w:b/>
          <w:bCs/>
          <w:i/>
          <w:sz w:val="24"/>
        </w:rPr>
        <w:t>National Surveys</w:t>
      </w:r>
      <w:r w:rsidRPr="00FE48A8">
        <w:rPr>
          <w:rFonts w:asciiTheme="minorHAnsi" w:hAnsiTheme="minorHAnsi"/>
          <w:b/>
          <w:bCs/>
          <w:i/>
          <w:sz w:val="24"/>
        </w:rPr>
        <w:t>.</w:t>
      </w:r>
      <w:proofErr w:type="gramEnd"/>
      <w:r>
        <w:rPr>
          <w:rFonts w:asciiTheme="minorHAnsi" w:hAnsiTheme="minorHAnsi"/>
          <w:bCs/>
          <w:sz w:val="24"/>
        </w:rPr>
        <w:t xml:space="preserve">     The 14</w:t>
      </w:r>
      <w:r w:rsidRPr="00892687">
        <w:rPr>
          <w:rFonts w:asciiTheme="minorHAnsi" w:hAnsiTheme="minorHAnsi"/>
          <w:bCs/>
          <w:sz w:val="24"/>
          <w:vertAlign w:val="superscript"/>
        </w:rPr>
        <w:t>th</w:t>
      </w:r>
      <w:r>
        <w:rPr>
          <w:rFonts w:asciiTheme="minorHAnsi" w:hAnsiTheme="minorHAnsi"/>
          <w:bCs/>
          <w:sz w:val="24"/>
        </w:rPr>
        <w:t xml:space="preserve"> annual holiday spending survey, conducted by the Consumer Federation of America (CFA) and the Credit Union National Association (CUNA) recently found that 13 percent of Americans expect to increase their holiday spending from last year, and 32 percent expect to decrease their holiday spending from last year.</w:t>
      </w:r>
      <w:r>
        <w:rPr>
          <w:rStyle w:val="FootnoteReference"/>
          <w:rFonts w:asciiTheme="minorHAnsi" w:hAnsiTheme="minorHAnsi"/>
          <w:bCs/>
          <w:sz w:val="24"/>
        </w:rPr>
        <w:footnoteReference w:id="2"/>
      </w:r>
      <w:r>
        <w:rPr>
          <w:rFonts w:asciiTheme="minorHAnsi" w:hAnsiTheme="minorHAnsi"/>
          <w:bCs/>
          <w:sz w:val="24"/>
        </w:rPr>
        <w:t xml:space="preserve">   This suggests an overall increase in holiday spending for this year, compared to last year.  </w:t>
      </w:r>
    </w:p>
    <w:p w:rsidR="00DD7B99" w:rsidRPr="00B75460" w:rsidRDefault="00DD7B99" w:rsidP="00DD7B99">
      <w:pPr>
        <w:pStyle w:val="BodyText"/>
        <w:jc w:val="both"/>
        <w:rPr>
          <w:rFonts w:asciiTheme="minorHAnsi" w:hAnsiTheme="minorHAnsi"/>
          <w:bCs/>
          <w:color w:val="FF0000"/>
          <w:szCs w:val="24"/>
        </w:rPr>
      </w:pPr>
    </w:p>
    <w:p w:rsidR="00877A8B" w:rsidRDefault="00DD7B99" w:rsidP="00DD7B99">
      <w:pPr>
        <w:rPr>
          <w:rFonts w:asciiTheme="minorHAnsi" w:hAnsiTheme="minorHAnsi"/>
          <w:bCs/>
          <w:sz w:val="24"/>
          <w:szCs w:val="24"/>
        </w:rPr>
      </w:pPr>
      <w:r w:rsidRPr="00DD7B99">
        <w:rPr>
          <w:rFonts w:asciiTheme="minorHAnsi" w:hAnsiTheme="minorHAnsi"/>
          <w:b/>
          <w:bCs/>
          <w:i/>
          <w:sz w:val="24"/>
          <w:szCs w:val="24"/>
        </w:rPr>
        <w:t>Amount Spent on Christmas and Holiday Gifts.</w:t>
      </w:r>
      <w:r w:rsidRPr="00DD7B99">
        <w:rPr>
          <w:rFonts w:asciiTheme="minorHAnsi" w:hAnsiTheme="minorHAnsi"/>
          <w:bCs/>
          <w:sz w:val="24"/>
          <w:szCs w:val="24"/>
        </w:rPr>
        <w:t xml:space="preserve">     </w:t>
      </w:r>
      <w:r w:rsidRPr="00DD7B99">
        <w:rPr>
          <w:rFonts w:asciiTheme="minorHAnsi" w:hAnsiTheme="minorHAnsi"/>
          <w:bCs/>
          <w:sz w:val="24"/>
          <w:szCs w:val="24"/>
        </w:rPr>
        <w:t>Local consumers were also asked to estimate the amount of money they expect to spend on Christmas and holiday gifts this year.  Fewer than half (4</w:t>
      </w:r>
      <w:r w:rsidR="00877A8B">
        <w:rPr>
          <w:rFonts w:asciiTheme="minorHAnsi" w:hAnsiTheme="minorHAnsi"/>
          <w:bCs/>
          <w:sz w:val="24"/>
          <w:szCs w:val="24"/>
        </w:rPr>
        <w:t>3</w:t>
      </w:r>
      <w:r w:rsidRPr="00DD7B99">
        <w:rPr>
          <w:rFonts w:asciiTheme="minorHAnsi" w:hAnsiTheme="minorHAnsi"/>
          <w:bCs/>
          <w:sz w:val="24"/>
          <w:szCs w:val="24"/>
        </w:rPr>
        <w:t xml:space="preserve"> percent) of all local consumers expect to spend less than $500.  </w:t>
      </w:r>
      <w:r w:rsidR="00877A8B">
        <w:rPr>
          <w:rFonts w:asciiTheme="minorHAnsi" w:hAnsiTheme="minorHAnsi"/>
          <w:bCs/>
          <w:sz w:val="24"/>
          <w:szCs w:val="24"/>
        </w:rPr>
        <w:t xml:space="preserve">However, the decrease in consumer outlook seems to be taking a toll on the “big spenders” this year.  The percent who expect to spend more than $1,000 </w:t>
      </w:r>
      <w:r w:rsidR="00877A8B" w:rsidRPr="00DD7B99">
        <w:rPr>
          <w:rFonts w:asciiTheme="minorHAnsi" w:hAnsiTheme="minorHAnsi"/>
          <w:bCs/>
          <w:sz w:val="24"/>
          <w:szCs w:val="24"/>
        </w:rPr>
        <w:t>on Christmas and holiday gifts</w:t>
      </w:r>
      <w:r w:rsidR="00877A8B">
        <w:rPr>
          <w:rFonts w:asciiTheme="minorHAnsi" w:hAnsiTheme="minorHAnsi"/>
          <w:bCs/>
          <w:sz w:val="24"/>
          <w:szCs w:val="24"/>
        </w:rPr>
        <w:t xml:space="preserve"> dropped to 19 from 24 last year.</w:t>
      </w:r>
    </w:p>
    <w:p w:rsidR="00877A8B" w:rsidRDefault="00877A8B" w:rsidP="00DD7B99">
      <w:pPr>
        <w:pStyle w:val="BodyText"/>
        <w:jc w:val="both"/>
        <w:rPr>
          <w:rFonts w:asciiTheme="minorHAnsi" w:hAnsiTheme="minorHAnsi"/>
          <w:szCs w:val="24"/>
        </w:rPr>
      </w:pPr>
    </w:p>
    <w:p w:rsidR="00DD7B99" w:rsidRPr="00DD7B99" w:rsidRDefault="00DD7B99" w:rsidP="00DD7B99">
      <w:pPr>
        <w:pStyle w:val="BodyText"/>
        <w:jc w:val="both"/>
        <w:rPr>
          <w:rFonts w:asciiTheme="minorHAnsi" w:hAnsiTheme="minorHAnsi"/>
          <w:bCs/>
          <w:szCs w:val="24"/>
        </w:rPr>
      </w:pPr>
      <w:r w:rsidRPr="00DD7B99">
        <w:rPr>
          <w:rFonts w:asciiTheme="minorHAnsi" w:hAnsiTheme="minorHAnsi"/>
          <w:szCs w:val="24"/>
        </w:rPr>
        <w:t xml:space="preserve">     Results from a recent survey conducted by the Nat</w:t>
      </w:r>
      <w:r w:rsidR="009E4450">
        <w:rPr>
          <w:rFonts w:asciiTheme="minorHAnsi" w:hAnsiTheme="minorHAnsi"/>
          <w:szCs w:val="24"/>
        </w:rPr>
        <w:t>ional Retail Federation suggest</w:t>
      </w:r>
      <w:r w:rsidRPr="00DD7B99">
        <w:rPr>
          <w:rFonts w:asciiTheme="minorHAnsi" w:hAnsiTheme="minorHAnsi"/>
          <w:szCs w:val="24"/>
        </w:rPr>
        <w:t xml:space="preserve"> that American families will spend an average of $737.95 on gifts, décor, greeting cards and more this holiday season.  This is down from $752</w:t>
      </w:r>
      <w:bookmarkStart w:id="0" w:name="_GoBack"/>
      <w:bookmarkEnd w:id="0"/>
      <w:r w:rsidRPr="00DD7B99">
        <w:rPr>
          <w:rFonts w:asciiTheme="minorHAnsi" w:hAnsiTheme="minorHAnsi"/>
          <w:szCs w:val="24"/>
        </w:rPr>
        <w:t>.24 that was spent last year</w:t>
      </w:r>
      <w:r w:rsidRPr="00DD7B99">
        <w:rPr>
          <w:rStyle w:val="FootnoteReference"/>
          <w:rFonts w:asciiTheme="minorHAnsi" w:hAnsiTheme="minorHAnsi"/>
          <w:szCs w:val="24"/>
        </w:rPr>
        <w:footnoteReference w:id="3"/>
      </w:r>
    </w:p>
    <w:p w:rsidR="00DD7B99" w:rsidRPr="00DD7B99" w:rsidRDefault="00DD7B99" w:rsidP="00DD7B99">
      <w:pPr>
        <w:rPr>
          <w:rFonts w:asciiTheme="minorHAnsi" w:hAnsiTheme="minorHAnsi"/>
          <w:b/>
          <w:bCs/>
          <w:sz w:val="24"/>
          <w:szCs w:val="24"/>
          <w:u w:val="single"/>
        </w:rPr>
      </w:pPr>
    </w:p>
    <w:p w:rsidR="00DD7B99" w:rsidRDefault="00DD7B99" w:rsidP="00DD7B99">
      <w:pPr>
        <w:rPr>
          <w:b/>
          <w:bCs/>
          <w:sz w:val="24"/>
          <w:u w:val="single"/>
        </w:rPr>
      </w:pPr>
    </w:p>
    <w:p w:rsidR="00DD7B99" w:rsidRDefault="00DD7B99" w:rsidP="00DD7B99">
      <w:pPr>
        <w:rPr>
          <w:b/>
          <w:bCs/>
          <w:sz w:val="24"/>
          <w:u w:val="single"/>
        </w:rPr>
      </w:pPr>
      <w:r w:rsidRPr="00877A8B">
        <w:rPr>
          <w:b/>
          <w:noProof/>
          <w:sz w:val="24"/>
        </w:rPr>
        <w:lastRenderedPageBreak/>
        <w:drawing>
          <wp:inline distT="0" distB="0" distL="0" distR="0" wp14:anchorId="75836AF1" wp14:editId="4DAA8CF2">
            <wp:extent cx="5486400" cy="4981575"/>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5F19" w:rsidRDefault="00877A8B" w:rsidP="009821BD">
      <w:pPr>
        <w:pStyle w:val="BodyText"/>
        <w:jc w:val="both"/>
        <w:rPr>
          <w:rFonts w:asciiTheme="minorHAnsi" w:hAnsiTheme="minorHAnsi"/>
          <w:b/>
          <w:sz w:val="28"/>
          <w:szCs w:val="28"/>
          <w:u w:val="single"/>
        </w:rPr>
      </w:pPr>
      <w:r w:rsidRPr="00A95F19">
        <w:rPr>
          <w:rFonts w:asciiTheme="minorHAnsi" w:hAnsiTheme="minorHAnsi"/>
          <w:b/>
          <w:sz w:val="28"/>
          <w:szCs w:val="28"/>
          <w:u w:val="single"/>
        </w:rPr>
        <w:t>C</w:t>
      </w:r>
      <w:r w:rsidR="00BC6850" w:rsidRPr="00A95F19">
        <w:rPr>
          <w:rFonts w:asciiTheme="minorHAnsi" w:hAnsiTheme="minorHAnsi"/>
          <w:b/>
          <w:sz w:val="28"/>
          <w:szCs w:val="28"/>
          <w:u w:val="single"/>
        </w:rPr>
        <w:t>onsumer Savings</w:t>
      </w:r>
    </w:p>
    <w:p w:rsidR="00A95F19" w:rsidRDefault="00A95F19" w:rsidP="009821BD">
      <w:pPr>
        <w:pStyle w:val="BodyText"/>
        <w:jc w:val="both"/>
        <w:rPr>
          <w:rFonts w:asciiTheme="minorHAnsi" w:hAnsiTheme="minorHAnsi"/>
          <w:b/>
          <w:sz w:val="28"/>
          <w:szCs w:val="28"/>
          <w:u w:val="single"/>
        </w:rPr>
      </w:pPr>
    </w:p>
    <w:p w:rsidR="00BC6850" w:rsidRDefault="00BC6850" w:rsidP="009821BD">
      <w:pPr>
        <w:pStyle w:val="BodyText"/>
        <w:jc w:val="both"/>
        <w:rPr>
          <w:rFonts w:asciiTheme="minorHAnsi" w:hAnsiTheme="minorHAnsi"/>
        </w:rPr>
      </w:pPr>
      <w:r>
        <w:rPr>
          <w:rFonts w:asciiTheme="minorHAnsi" w:hAnsiTheme="minorHAnsi"/>
        </w:rPr>
        <w:t xml:space="preserve">    </w:t>
      </w:r>
      <w:r w:rsidR="00A95F19">
        <w:rPr>
          <w:rFonts w:asciiTheme="minorHAnsi" w:hAnsiTheme="minorHAnsi"/>
        </w:rPr>
        <w:t xml:space="preserve"> </w:t>
      </w:r>
      <w:r>
        <w:rPr>
          <w:rFonts w:asciiTheme="minorHAnsi" w:hAnsiTheme="minorHAnsi"/>
        </w:rPr>
        <w:t>The amount of consumer savings can also significantly affect consumers’ ability and willingness to spend money.  When asked about the amount of their income that they are currently saving compared to last year, only 2</w:t>
      </w:r>
      <w:r w:rsidR="00915403">
        <w:rPr>
          <w:rFonts w:asciiTheme="minorHAnsi" w:hAnsiTheme="minorHAnsi"/>
        </w:rPr>
        <w:t>3</w:t>
      </w:r>
      <w:r>
        <w:rPr>
          <w:rFonts w:asciiTheme="minorHAnsi" w:hAnsiTheme="minorHAnsi"/>
        </w:rPr>
        <w:t xml:space="preserve"> percent reported saving more, and </w:t>
      </w:r>
      <w:r w:rsidR="00915403">
        <w:rPr>
          <w:rFonts w:asciiTheme="minorHAnsi" w:hAnsiTheme="minorHAnsi"/>
        </w:rPr>
        <w:t>33</w:t>
      </w:r>
      <w:r>
        <w:rPr>
          <w:rFonts w:asciiTheme="minorHAnsi" w:hAnsiTheme="minorHAnsi"/>
        </w:rPr>
        <w:t xml:space="preserve"> percent reported saving less than they were saving last year.  However, </w:t>
      </w:r>
      <w:r w:rsidR="00915403">
        <w:rPr>
          <w:rFonts w:asciiTheme="minorHAnsi" w:hAnsiTheme="minorHAnsi"/>
        </w:rPr>
        <w:t>31</w:t>
      </w:r>
      <w:r>
        <w:rPr>
          <w:rFonts w:asciiTheme="minorHAnsi" w:hAnsiTheme="minorHAnsi"/>
        </w:rPr>
        <w:t xml:space="preserve"> percent report that they plan to increase their level of saving in the next 12 months, whereas </w:t>
      </w:r>
      <w:r w:rsidR="00915403">
        <w:rPr>
          <w:rFonts w:asciiTheme="minorHAnsi" w:hAnsiTheme="minorHAnsi"/>
        </w:rPr>
        <w:t>20</w:t>
      </w:r>
      <w:r>
        <w:rPr>
          <w:rFonts w:asciiTheme="minorHAnsi" w:hAnsiTheme="minorHAnsi"/>
        </w:rPr>
        <w:t xml:space="preserve"> percent expect to decrease their level of saving in the next 12 months.  </w:t>
      </w:r>
    </w:p>
    <w:p w:rsidR="00173882" w:rsidRDefault="00173882" w:rsidP="00B661BD">
      <w:pPr>
        <w:pStyle w:val="BodyText"/>
        <w:jc w:val="both"/>
        <w:rPr>
          <w:rFonts w:asciiTheme="minorHAnsi" w:hAnsiTheme="minorHAnsi"/>
          <w:bCs/>
        </w:rPr>
      </w:pP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Taxes</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sidRPr="00A16353">
        <w:rPr>
          <w:rFonts w:asciiTheme="minorHAnsi" w:hAnsiTheme="minorHAnsi"/>
          <w:bCs/>
          <w:sz w:val="24"/>
        </w:rPr>
        <w:t xml:space="preserve">     </w:t>
      </w:r>
      <w:r>
        <w:rPr>
          <w:rFonts w:asciiTheme="minorHAnsi" w:hAnsiTheme="minorHAnsi"/>
          <w:bCs/>
          <w:sz w:val="24"/>
        </w:rPr>
        <w:t>I</w:t>
      </w:r>
      <w:r>
        <w:rPr>
          <w:rFonts w:asciiTheme="minorHAnsi" w:hAnsiTheme="minorHAnsi"/>
          <w:bCs/>
          <w:sz w:val="24"/>
        </w:rPr>
        <w:t>ncreased taxes can reduce the amount of money that consumers have available for discretionary spending</w:t>
      </w:r>
      <w:r>
        <w:rPr>
          <w:rFonts w:asciiTheme="minorHAnsi" w:hAnsiTheme="minorHAnsi"/>
          <w:bCs/>
          <w:sz w:val="24"/>
        </w:rPr>
        <w:t xml:space="preserve">.  Fears </w:t>
      </w:r>
      <w:r>
        <w:rPr>
          <w:rFonts w:asciiTheme="minorHAnsi" w:hAnsiTheme="minorHAnsi"/>
          <w:bCs/>
          <w:sz w:val="24"/>
        </w:rPr>
        <w:t xml:space="preserve">of higher taxes in the future </w:t>
      </w:r>
      <w:r>
        <w:rPr>
          <w:rFonts w:asciiTheme="minorHAnsi" w:hAnsiTheme="minorHAnsi"/>
          <w:bCs/>
          <w:sz w:val="24"/>
        </w:rPr>
        <w:t xml:space="preserve">might </w:t>
      </w:r>
      <w:r>
        <w:rPr>
          <w:rFonts w:asciiTheme="minorHAnsi" w:hAnsiTheme="minorHAnsi"/>
          <w:bCs/>
          <w:sz w:val="24"/>
        </w:rPr>
        <w:t xml:space="preserve">be </w:t>
      </w:r>
      <w:r>
        <w:rPr>
          <w:rFonts w:asciiTheme="minorHAnsi" w:hAnsiTheme="minorHAnsi"/>
          <w:bCs/>
          <w:sz w:val="24"/>
        </w:rPr>
        <w:t>returning</w:t>
      </w:r>
      <w:r>
        <w:rPr>
          <w:rFonts w:asciiTheme="minorHAnsi" w:hAnsiTheme="minorHAnsi"/>
          <w:bCs/>
          <w:sz w:val="24"/>
        </w:rPr>
        <w:t xml:space="preserve">. The percentage of consumers who expect their taxes to increase in the future </w:t>
      </w:r>
      <w:r>
        <w:rPr>
          <w:rFonts w:asciiTheme="minorHAnsi" w:hAnsiTheme="minorHAnsi"/>
          <w:bCs/>
          <w:sz w:val="24"/>
        </w:rPr>
        <w:t>gained to 67 from 64 in September</w:t>
      </w:r>
      <w:r>
        <w:rPr>
          <w:rFonts w:asciiTheme="minorHAnsi" w:hAnsiTheme="minorHAnsi"/>
          <w:bCs/>
          <w:sz w:val="24"/>
        </w:rPr>
        <w:t xml:space="preserve">.  </w:t>
      </w:r>
      <w:r>
        <w:rPr>
          <w:rFonts w:asciiTheme="minorHAnsi" w:hAnsiTheme="minorHAnsi"/>
          <w:bCs/>
          <w:sz w:val="24"/>
        </w:rPr>
        <w:t>Further, only 3</w:t>
      </w:r>
      <w:r>
        <w:rPr>
          <w:rFonts w:asciiTheme="minorHAnsi" w:hAnsiTheme="minorHAnsi"/>
          <w:bCs/>
          <w:sz w:val="24"/>
        </w:rPr>
        <w:t xml:space="preserve"> percent of consumers expect taxes to decrease in the next year.</w:t>
      </w:r>
    </w:p>
    <w:p w:rsidR="00915403" w:rsidRDefault="00915403" w:rsidP="00915403">
      <w:pPr>
        <w:jc w:val="both"/>
        <w:rPr>
          <w:rFonts w:asciiTheme="minorHAnsi" w:hAnsiTheme="minorHAnsi"/>
          <w:bCs/>
          <w:sz w:val="24"/>
        </w:rPr>
      </w:pPr>
    </w:p>
    <w:p w:rsidR="00915403" w:rsidRPr="00480D3A" w:rsidRDefault="00915403" w:rsidP="00915403">
      <w:pPr>
        <w:jc w:val="center"/>
        <w:rPr>
          <w:bCs/>
          <w:sz w:val="24"/>
        </w:rPr>
      </w:pPr>
      <w:r>
        <w:rPr>
          <w:noProof/>
          <w:sz w:val="24"/>
        </w:rPr>
        <w:lastRenderedPageBreak/>
        <w:drawing>
          <wp:inline distT="0" distB="0" distL="0" distR="0" wp14:anchorId="5D606AA6" wp14:editId="56E856AB">
            <wp:extent cx="4991100" cy="263842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5403" w:rsidRDefault="00915403" w:rsidP="00915403">
      <w:pPr>
        <w:rPr>
          <w:rFonts w:asciiTheme="minorHAnsi" w:hAnsiTheme="minorHAnsi"/>
          <w:b/>
          <w:bCs/>
          <w:sz w:val="24"/>
          <w:u w:val="single"/>
        </w:rPr>
      </w:pP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Pr>
          <w:rFonts w:asciiTheme="minorHAnsi" w:hAnsiTheme="minorHAnsi"/>
          <w:bCs/>
          <w:sz w:val="24"/>
        </w:rPr>
        <w:t xml:space="preserve">     A rising U.S. stock market can give consumers a greater feeling of wealth as their investments and savings grow.  </w:t>
      </w:r>
      <w:r>
        <w:rPr>
          <w:rFonts w:asciiTheme="minorHAnsi" w:hAnsiTheme="minorHAnsi"/>
          <w:bCs/>
          <w:sz w:val="24"/>
        </w:rPr>
        <w:t>This greater feeling of wealth can then provide comfort to consumers when making spending decisions.  Even though stocks have generally risen this year, consumers increasingly expect stocks to go lower in the future.  Perhaps this merely reflects consumers’ understanding of the cyclical nature of the stock market</w:t>
      </w:r>
      <w:r w:rsidR="005B1D3D">
        <w:rPr>
          <w:rFonts w:asciiTheme="minorHAnsi" w:hAnsiTheme="minorHAnsi"/>
          <w:bCs/>
          <w:sz w:val="24"/>
        </w:rPr>
        <w:t xml:space="preserve">, i.e., </w:t>
      </w:r>
      <w:r>
        <w:rPr>
          <w:rFonts w:asciiTheme="minorHAnsi" w:hAnsiTheme="minorHAnsi"/>
          <w:bCs/>
          <w:sz w:val="24"/>
        </w:rPr>
        <w:t xml:space="preserve">eventually the market will fall.  </w:t>
      </w:r>
      <w:r>
        <w:rPr>
          <w:rFonts w:asciiTheme="minorHAnsi" w:hAnsiTheme="minorHAnsi"/>
          <w:bCs/>
          <w:sz w:val="24"/>
        </w:rPr>
        <w:t xml:space="preserve">The percent on consumers who expect the stock market to decrease in the next 12 months </w:t>
      </w:r>
      <w:r>
        <w:rPr>
          <w:rFonts w:asciiTheme="minorHAnsi" w:hAnsiTheme="minorHAnsi"/>
          <w:bCs/>
          <w:sz w:val="24"/>
        </w:rPr>
        <w:t xml:space="preserve">rose sharply to 29 from 18 in September.  </w:t>
      </w:r>
      <w:r>
        <w:rPr>
          <w:rFonts w:asciiTheme="minorHAnsi" w:hAnsiTheme="minorHAnsi"/>
          <w:bCs/>
          <w:sz w:val="24"/>
        </w:rPr>
        <w:t xml:space="preserve">  </w:t>
      </w:r>
    </w:p>
    <w:p w:rsidR="00915403" w:rsidRDefault="00915403" w:rsidP="00915403">
      <w:pPr>
        <w:jc w:val="both"/>
        <w:rPr>
          <w:rFonts w:asciiTheme="minorHAnsi" w:hAnsiTheme="minorHAnsi"/>
          <w:bCs/>
          <w:sz w:val="24"/>
        </w:rPr>
      </w:pPr>
    </w:p>
    <w:p w:rsidR="00915403" w:rsidRPr="00480D3A" w:rsidRDefault="00915403" w:rsidP="00915403">
      <w:pPr>
        <w:jc w:val="center"/>
        <w:rPr>
          <w:bCs/>
          <w:sz w:val="24"/>
        </w:rPr>
      </w:pPr>
      <w:r>
        <w:rPr>
          <w:noProof/>
          <w:sz w:val="24"/>
        </w:rPr>
        <w:drawing>
          <wp:inline distT="0" distB="0" distL="0" distR="0" wp14:anchorId="2A51BB55" wp14:editId="1C8C8439">
            <wp:extent cx="5753100" cy="279082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5403" w:rsidRDefault="00915403" w:rsidP="00915403">
      <w:pPr>
        <w:pStyle w:val="BodyText"/>
        <w:jc w:val="both"/>
        <w:rPr>
          <w:rFonts w:asciiTheme="minorHAnsi" w:hAnsiTheme="minorHAnsi"/>
          <w:bCs/>
        </w:rPr>
      </w:pPr>
    </w:p>
    <w:p w:rsidR="00915403" w:rsidRPr="009E256E" w:rsidRDefault="005B1D3D" w:rsidP="00915403">
      <w:pPr>
        <w:pStyle w:val="BodyText"/>
        <w:jc w:val="both"/>
        <w:rPr>
          <w:rFonts w:asciiTheme="minorHAnsi" w:hAnsiTheme="minorHAnsi"/>
          <w:b/>
          <w:bCs/>
          <w:sz w:val="28"/>
          <w:szCs w:val="28"/>
          <w:u w:val="single"/>
        </w:rPr>
      </w:pPr>
      <w:r>
        <w:rPr>
          <w:rFonts w:asciiTheme="minorHAnsi" w:hAnsiTheme="minorHAnsi"/>
          <w:b/>
          <w:bCs/>
          <w:sz w:val="28"/>
          <w:szCs w:val="28"/>
          <w:u w:val="single"/>
        </w:rPr>
        <w:br w:type="column"/>
      </w:r>
      <w:r w:rsidR="00DE18E5">
        <w:rPr>
          <w:rFonts w:asciiTheme="minorHAnsi" w:hAnsiTheme="minorHAnsi"/>
          <w:b/>
          <w:bCs/>
          <w:sz w:val="28"/>
          <w:szCs w:val="28"/>
          <w:u w:val="single"/>
        </w:rPr>
        <w:lastRenderedPageBreak/>
        <w:t>Obama</w:t>
      </w:r>
      <w:r w:rsidR="00D91A4C">
        <w:rPr>
          <w:rFonts w:asciiTheme="minorHAnsi" w:hAnsiTheme="minorHAnsi"/>
          <w:b/>
          <w:bCs/>
          <w:sz w:val="28"/>
          <w:szCs w:val="28"/>
          <w:u w:val="single"/>
        </w:rPr>
        <w:t>c</w:t>
      </w:r>
      <w:r w:rsidR="00DE18E5">
        <w:rPr>
          <w:rFonts w:asciiTheme="minorHAnsi" w:hAnsiTheme="minorHAnsi"/>
          <w:b/>
          <w:bCs/>
          <w:sz w:val="28"/>
          <w:szCs w:val="28"/>
          <w:u w:val="single"/>
        </w:rPr>
        <w:t>are</w:t>
      </w:r>
      <w:r w:rsidR="00915403" w:rsidRPr="009E256E">
        <w:rPr>
          <w:rFonts w:asciiTheme="minorHAnsi" w:hAnsiTheme="minorHAnsi"/>
          <w:b/>
          <w:bCs/>
          <w:sz w:val="28"/>
          <w:szCs w:val="28"/>
          <w:u w:val="single"/>
        </w:rPr>
        <w:t xml:space="preserve"> and Consumer Outlook</w:t>
      </w:r>
    </w:p>
    <w:p w:rsidR="00915403" w:rsidRDefault="00915403" w:rsidP="00915403">
      <w:pPr>
        <w:pStyle w:val="BodyText"/>
        <w:jc w:val="both"/>
        <w:rPr>
          <w:rFonts w:asciiTheme="minorHAnsi" w:hAnsiTheme="minorHAnsi"/>
          <w:bCs/>
        </w:rPr>
      </w:pPr>
    </w:p>
    <w:p w:rsidR="00915403" w:rsidRDefault="00915403" w:rsidP="00915403">
      <w:pPr>
        <w:pStyle w:val="BodyText"/>
        <w:jc w:val="both"/>
        <w:rPr>
          <w:rFonts w:asciiTheme="minorHAnsi" w:hAnsiTheme="minorHAnsi"/>
          <w:bCs/>
        </w:rPr>
      </w:pPr>
      <w:r>
        <w:rPr>
          <w:rFonts w:asciiTheme="minorHAnsi" w:hAnsiTheme="minorHAnsi"/>
          <w:bCs/>
        </w:rPr>
        <w:t xml:space="preserve">     Local consumers were also asked about the recent Affordable Care Act (Obama</w:t>
      </w:r>
      <w:r w:rsidR="00D91A4C">
        <w:rPr>
          <w:rFonts w:asciiTheme="minorHAnsi" w:hAnsiTheme="minorHAnsi"/>
          <w:bCs/>
        </w:rPr>
        <w:t>c</w:t>
      </w:r>
      <w:r>
        <w:rPr>
          <w:rFonts w:asciiTheme="minorHAnsi" w:hAnsiTheme="minorHAnsi"/>
          <w:bCs/>
        </w:rPr>
        <w:t xml:space="preserve">are) and its possible effect on the overall economy.  </w:t>
      </w:r>
      <w:r w:rsidR="00D91A4C">
        <w:rPr>
          <w:rFonts w:asciiTheme="minorHAnsi" w:hAnsiTheme="minorHAnsi"/>
          <w:bCs/>
        </w:rPr>
        <w:t>A significant majority (56%) of local consumer</w:t>
      </w:r>
      <w:r w:rsidR="005B1D3D">
        <w:rPr>
          <w:rFonts w:asciiTheme="minorHAnsi" w:hAnsiTheme="minorHAnsi"/>
          <w:bCs/>
        </w:rPr>
        <w:t>s</w:t>
      </w:r>
      <w:r w:rsidR="00D91A4C">
        <w:rPr>
          <w:rFonts w:asciiTheme="minorHAnsi" w:hAnsiTheme="minorHAnsi"/>
          <w:bCs/>
        </w:rPr>
        <w:t xml:space="preserve"> expect Obamacare to have a negative effect on the overall American economy.  Only 26 percent expect Obamacare to have a positive effect on the overall American economy, </w:t>
      </w:r>
      <w:r w:rsidR="00C70556">
        <w:rPr>
          <w:rFonts w:asciiTheme="minorHAnsi" w:hAnsiTheme="minorHAnsi"/>
          <w:bCs/>
        </w:rPr>
        <w:t xml:space="preserve">whereas </w:t>
      </w:r>
      <w:r w:rsidR="00D91A4C">
        <w:rPr>
          <w:rFonts w:asciiTheme="minorHAnsi" w:hAnsiTheme="minorHAnsi"/>
          <w:bCs/>
        </w:rPr>
        <w:t xml:space="preserve">9 percent believe it will have no effect.   </w:t>
      </w:r>
    </w:p>
    <w:p w:rsidR="00915403" w:rsidRDefault="00915403" w:rsidP="00915403">
      <w:pPr>
        <w:pStyle w:val="BodyText"/>
        <w:jc w:val="both"/>
        <w:rPr>
          <w:rFonts w:asciiTheme="minorHAnsi" w:hAnsiTheme="minorHAnsi"/>
          <w:bCs/>
        </w:rPr>
      </w:pPr>
    </w:p>
    <w:p w:rsidR="00C70556" w:rsidRDefault="005B1D3D" w:rsidP="00915403">
      <w:pPr>
        <w:pStyle w:val="BodyText"/>
        <w:jc w:val="both"/>
        <w:rPr>
          <w:rFonts w:asciiTheme="minorHAnsi" w:hAnsiTheme="minorHAnsi"/>
          <w:bCs/>
        </w:rPr>
      </w:pPr>
      <w:r>
        <w:rPr>
          <w:rFonts w:asciiTheme="minorHAnsi" w:hAnsiTheme="minorHAnsi"/>
          <w:bCs/>
        </w:rPr>
        <w:t xml:space="preserve">     </w:t>
      </w:r>
      <w:r w:rsidR="00C70556">
        <w:rPr>
          <w:rFonts w:asciiTheme="minorHAnsi" w:hAnsiTheme="minorHAnsi"/>
          <w:bCs/>
        </w:rPr>
        <w:t xml:space="preserve">Interestingly, such negative perceptions of the recent health care law do not seem to have as much of a factor when asked about the effects of Obamacare on consumers, personally. When asked if Obamacare will have an effect on </w:t>
      </w:r>
      <w:r w:rsidR="00B35B21">
        <w:rPr>
          <w:rFonts w:asciiTheme="minorHAnsi" w:hAnsiTheme="minorHAnsi"/>
          <w:bCs/>
        </w:rPr>
        <w:t>them</w:t>
      </w:r>
      <w:r w:rsidR="00C70556">
        <w:rPr>
          <w:rFonts w:asciiTheme="minorHAnsi" w:hAnsiTheme="minorHAnsi"/>
          <w:bCs/>
        </w:rPr>
        <w:t xml:space="preserve">, personally (financially, ability to obtain insurance, etc.), 41 percent </w:t>
      </w:r>
      <w:r w:rsidR="00B35B21">
        <w:rPr>
          <w:rFonts w:asciiTheme="minorHAnsi" w:hAnsiTheme="minorHAnsi"/>
          <w:bCs/>
        </w:rPr>
        <w:t xml:space="preserve">of local consumers </w:t>
      </w:r>
      <w:r w:rsidR="00C70556">
        <w:rPr>
          <w:rFonts w:asciiTheme="minorHAnsi" w:hAnsiTheme="minorHAnsi"/>
          <w:bCs/>
        </w:rPr>
        <w:t xml:space="preserve">expect it have a negative effect, only 11 percent expect it to have a positive effect, and 41 percent expect it to have no effect.  </w:t>
      </w:r>
    </w:p>
    <w:p w:rsidR="00C70556" w:rsidRDefault="00C70556" w:rsidP="00915403">
      <w:pPr>
        <w:pStyle w:val="BodyText"/>
        <w:jc w:val="both"/>
        <w:rPr>
          <w:rFonts w:asciiTheme="minorHAnsi" w:hAnsiTheme="minorHAnsi"/>
          <w:bCs/>
        </w:rPr>
      </w:pPr>
    </w:p>
    <w:p w:rsidR="00915403" w:rsidRDefault="00915403" w:rsidP="00915403">
      <w:pPr>
        <w:pStyle w:val="BodyText"/>
        <w:jc w:val="both"/>
        <w:rPr>
          <w:rFonts w:asciiTheme="minorHAnsi" w:hAnsiTheme="minorHAnsi"/>
          <w:bCs/>
        </w:rPr>
      </w:pPr>
    </w:p>
    <w:p w:rsidR="00915403" w:rsidRDefault="00915403" w:rsidP="00915403">
      <w:pPr>
        <w:pStyle w:val="BodyText"/>
        <w:jc w:val="both"/>
        <w:rPr>
          <w:rFonts w:asciiTheme="minorHAnsi" w:hAnsiTheme="minorHAnsi"/>
          <w:bCs/>
        </w:rPr>
      </w:pPr>
    </w:p>
    <w:p w:rsidR="00915403" w:rsidRPr="000D12D0" w:rsidRDefault="00915403" w:rsidP="00915403">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to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Pr>
          <w:rFonts w:asciiTheme="minorHAnsi" w:hAnsiTheme="minorHAnsi"/>
        </w:rPr>
        <w:t xml:space="preserve">Consumers in Middle Tennessee do not share the same perceptions of the overall economy as compared to consumers across the rest of the country.  </w:t>
      </w:r>
      <w:r w:rsidRPr="00A16353">
        <w:rPr>
          <w:rFonts w:asciiTheme="minorHAnsi" w:hAnsiTheme="minorHAnsi"/>
        </w:rPr>
        <w:t>Compared to consumers across the coun</w:t>
      </w:r>
      <w:r>
        <w:rPr>
          <w:rFonts w:asciiTheme="minorHAnsi" w:hAnsiTheme="minorHAnsi"/>
        </w:rPr>
        <w:t xml:space="preserve">try as a whole, local consumers are less positive about the current U.S. economy.  However, local consumers have </w:t>
      </w:r>
      <w:r w:rsidRPr="00A16353">
        <w:rPr>
          <w:rFonts w:asciiTheme="minorHAnsi" w:hAnsiTheme="minorHAnsi"/>
        </w:rPr>
        <w:t xml:space="preserve">traditionally </w:t>
      </w:r>
      <w:r>
        <w:rPr>
          <w:rFonts w:asciiTheme="minorHAnsi" w:hAnsiTheme="minorHAnsi"/>
        </w:rPr>
        <w:t>been more optimistic about the future of the economy.  L</w:t>
      </w:r>
      <w:r w:rsidRPr="00A16353">
        <w:rPr>
          <w:rFonts w:asciiTheme="minorHAnsi" w:hAnsiTheme="minorHAnsi"/>
        </w:rPr>
        <w:t xml:space="preserve">ocal consumers are </w:t>
      </w:r>
      <w:r>
        <w:rPr>
          <w:rFonts w:asciiTheme="minorHAnsi" w:hAnsiTheme="minorHAnsi"/>
        </w:rPr>
        <w:t xml:space="preserve">comparatively </w:t>
      </w:r>
      <w:r w:rsidRPr="00A16353">
        <w:rPr>
          <w:rFonts w:asciiTheme="minorHAnsi" w:hAnsiTheme="minorHAnsi"/>
        </w:rPr>
        <w:t xml:space="preserve">more optimistic about the future of the American economy, </w:t>
      </w:r>
      <w:r>
        <w:rPr>
          <w:rFonts w:asciiTheme="minorHAnsi" w:hAnsiTheme="minorHAnsi"/>
        </w:rPr>
        <w:t>t</w:t>
      </w:r>
      <w:r w:rsidRPr="00A16353">
        <w:rPr>
          <w:rFonts w:asciiTheme="minorHAnsi" w:hAnsiTheme="minorHAnsi"/>
        </w:rPr>
        <w:t xml:space="preserve">he future of the job market, and their personal financial situation in the next year.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2C46E9">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2C46E9">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2C46E9">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2C46E9">
            <w:pPr>
              <w:jc w:val="center"/>
              <w:rPr>
                <w:rFonts w:asciiTheme="minorHAnsi" w:hAnsiTheme="minorHAnsi"/>
                <w:bCs/>
                <w:sz w:val="24"/>
                <w:szCs w:val="24"/>
              </w:rPr>
            </w:pPr>
          </w:p>
          <w:p w:rsidR="00915403" w:rsidRPr="00851542" w:rsidRDefault="00915403" w:rsidP="002C46E9">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2C46E9">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2C46E9">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2C46E9">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2C46E9">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2C46E9">
        <w:tc>
          <w:tcPr>
            <w:tcW w:w="6948" w:type="dxa"/>
            <w:tcBorders>
              <w:top w:val="single" w:sz="4" w:space="0" w:color="auto"/>
            </w:tcBorders>
          </w:tcPr>
          <w:p w:rsidR="00915403" w:rsidRPr="00A16353" w:rsidRDefault="00915403" w:rsidP="002C46E9">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915403" w:rsidP="002C46E9">
            <w:pPr>
              <w:jc w:val="center"/>
              <w:rPr>
                <w:rFonts w:asciiTheme="minorHAnsi" w:hAnsiTheme="minorHAnsi"/>
                <w:b/>
                <w:sz w:val="24"/>
              </w:rPr>
            </w:pPr>
            <w:r>
              <w:rPr>
                <w:rFonts w:asciiTheme="minorHAnsi" w:hAnsiTheme="minorHAnsi"/>
                <w:b/>
                <w:sz w:val="24"/>
              </w:rPr>
              <w:t>20</w:t>
            </w:r>
            <w:r w:rsidRPr="00A16353">
              <w:rPr>
                <w:rStyle w:val="FootnoteReference"/>
                <w:rFonts w:asciiTheme="minorHAnsi" w:hAnsiTheme="minorHAnsi"/>
                <w:b/>
                <w:sz w:val="24"/>
              </w:rPr>
              <w:footnoteReference w:id="4"/>
            </w:r>
          </w:p>
        </w:tc>
        <w:tc>
          <w:tcPr>
            <w:tcW w:w="1008" w:type="dxa"/>
            <w:tcBorders>
              <w:top w:val="single" w:sz="4" w:space="0" w:color="auto"/>
            </w:tcBorders>
          </w:tcPr>
          <w:p w:rsidR="00915403" w:rsidRPr="00A16353" w:rsidRDefault="00915403" w:rsidP="002C46E9">
            <w:pPr>
              <w:jc w:val="center"/>
              <w:rPr>
                <w:rFonts w:asciiTheme="minorHAnsi" w:hAnsiTheme="minorHAnsi"/>
                <w:b/>
                <w:sz w:val="24"/>
              </w:rPr>
            </w:pPr>
            <w:r>
              <w:rPr>
                <w:rFonts w:asciiTheme="minorHAnsi" w:hAnsiTheme="minorHAnsi"/>
                <w:b/>
                <w:sz w:val="24"/>
              </w:rPr>
              <w:t>12</w:t>
            </w:r>
          </w:p>
        </w:tc>
      </w:tr>
      <w:tr w:rsidR="00915403" w:rsidRPr="00A16353" w:rsidTr="002C46E9">
        <w:tc>
          <w:tcPr>
            <w:tcW w:w="6948" w:type="dxa"/>
            <w:shd w:val="clear" w:color="auto" w:fill="DBE5F1" w:themeFill="accent1" w:themeFillTint="33"/>
          </w:tcPr>
          <w:p w:rsidR="00915403" w:rsidRPr="00A16353" w:rsidRDefault="00915403" w:rsidP="002C46E9">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915403" w:rsidP="002C46E9">
            <w:pPr>
              <w:jc w:val="center"/>
              <w:rPr>
                <w:rFonts w:asciiTheme="minorHAnsi" w:hAnsiTheme="minorHAnsi"/>
                <w:b/>
                <w:sz w:val="24"/>
              </w:rPr>
            </w:pPr>
            <w:r>
              <w:rPr>
                <w:rFonts w:asciiTheme="minorHAnsi" w:hAnsiTheme="minorHAnsi"/>
                <w:b/>
                <w:sz w:val="24"/>
              </w:rPr>
              <w:t>17</w:t>
            </w:r>
          </w:p>
        </w:tc>
        <w:tc>
          <w:tcPr>
            <w:tcW w:w="1008" w:type="dxa"/>
            <w:shd w:val="clear" w:color="auto" w:fill="DBE5F1" w:themeFill="accent1" w:themeFillTint="33"/>
          </w:tcPr>
          <w:p w:rsidR="00915403" w:rsidRPr="00A16353" w:rsidRDefault="00915403" w:rsidP="002C46E9">
            <w:pPr>
              <w:jc w:val="center"/>
              <w:rPr>
                <w:rFonts w:asciiTheme="minorHAnsi" w:hAnsiTheme="minorHAnsi"/>
                <w:b/>
                <w:sz w:val="24"/>
              </w:rPr>
            </w:pPr>
            <w:r>
              <w:rPr>
                <w:rFonts w:asciiTheme="minorHAnsi" w:hAnsiTheme="minorHAnsi"/>
                <w:b/>
                <w:sz w:val="24"/>
              </w:rPr>
              <w:t>25</w:t>
            </w:r>
          </w:p>
        </w:tc>
      </w:tr>
      <w:tr w:rsidR="00915403" w:rsidRPr="00A16353" w:rsidTr="002C46E9">
        <w:tc>
          <w:tcPr>
            <w:tcW w:w="6948" w:type="dxa"/>
          </w:tcPr>
          <w:p w:rsidR="00915403" w:rsidRPr="00A16353" w:rsidRDefault="00915403" w:rsidP="002C46E9">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915403" w:rsidP="002C46E9">
            <w:pPr>
              <w:jc w:val="center"/>
              <w:rPr>
                <w:rFonts w:asciiTheme="minorHAnsi" w:hAnsiTheme="minorHAnsi"/>
                <w:b/>
                <w:sz w:val="24"/>
              </w:rPr>
            </w:pPr>
            <w:r>
              <w:rPr>
                <w:rFonts w:asciiTheme="minorHAnsi" w:hAnsiTheme="minorHAnsi"/>
                <w:b/>
                <w:sz w:val="24"/>
              </w:rPr>
              <w:t>12</w:t>
            </w:r>
          </w:p>
        </w:tc>
        <w:tc>
          <w:tcPr>
            <w:tcW w:w="1008" w:type="dxa"/>
          </w:tcPr>
          <w:p w:rsidR="00915403" w:rsidRPr="00A16353" w:rsidRDefault="00915403" w:rsidP="002C46E9">
            <w:pPr>
              <w:jc w:val="center"/>
              <w:rPr>
                <w:rFonts w:asciiTheme="minorHAnsi" w:hAnsiTheme="minorHAnsi"/>
                <w:b/>
                <w:sz w:val="24"/>
              </w:rPr>
            </w:pPr>
            <w:r>
              <w:rPr>
                <w:rFonts w:asciiTheme="minorHAnsi" w:hAnsiTheme="minorHAnsi"/>
                <w:b/>
                <w:sz w:val="24"/>
              </w:rPr>
              <w:t>12</w:t>
            </w:r>
          </w:p>
        </w:tc>
      </w:tr>
      <w:tr w:rsidR="00915403" w:rsidRPr="00A16353" w:rsidTr="002C46E9">
        <w:tc>
          <w:tcPr>
            <w:tcW w:w="6948" w:type="dxa"/>
            <w:shd w:val="clear" w:color="auto" w:fill="DBE5F1" w:themeFill="accent1" w:themeFillTint="33"/>
          </w:tcPr>
          <w:p w:rsidR="00915403" w:rsidRPr="00A16353" w:rsidRDefault="00915403" w:rsidP="002C46E9">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2C46E9">
            <w:pPr>
              <w:jc w:val="center"/>
              <w:rPr>
                <w:rFonts w:asciiTheme="minorHAnsi" w:hAnsiTheme="minorHAnsi"/>
                <w:b/>
                <w:sz w:val="24"/>
              </w:rPr>
            </w:pPr>
            <w:r>
              <w:rPr>
                <w:rFonts w:asciiTheme="minorHAnsi" w:hAnsiTheme="minorHAnsi"/>
                <w:b/>
                <w:sz w:val="24"/>
              </w:rPr>
              <w:t>13</w:t>
            </w:r>
          </w:p>
        </w:tc>
        <w:tc>
          <w:tcPr>
            <w:tcW w:w="1008" w:type="dxa"/>
            <w:shd w:val="clear" w:color="auto" w:fill="DBE5F1" w:themeFill="accent1" w:themeFillTint="33"/>
          </w:tcPr>
          <w:p w:rsidR="00915403" w:rsidRPr="00A16353" w:rsidRDefault="00915403" w:rsidP="002C46E9">
            <w:pPr>
              <w:jc w:val="center"/>
              <w:rPr>
                <w:rFonts w:asciiTheme="minorHAnsi" w:hAnsiTheme="minorHAnsi"/>
                <w:b/>
                <w:sz w:val="24"/>
              </w:rPr>
            </w:pPr>
            <w:r>
              <w:rPr>
                <w:rFonts w:asciiTheme="minorHAnsi" w:hAnsiTheme="minorHAnsi"/>
                <w:b/>
                <w:sz w:val="24"/>
              </w:rPr>
              <w:t>28</w:t>
            </w:r>
          </w:p>
        </w:tc>
      </w:tr>
      <w:tr w:rsidR="00915403" w:rsidRPr="00A16353" w:rsidTr="002C46E9">
        <w:tc>
          <w:tcPr>
            <w:tcW w:w="6948" w:type="dxa"/>
          </w:tcPr>
          <w:p w:rsidR="00915403" w:rsidRPr="00A16353" w:rsidRDefault="00915403" w:rsidP="002C46E9">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915403" w:rsidP="002C46E9">
            <w:pPr>
              <w:jc w:val="center"/>
              <w:rPr>
                <w:rFonts w:asciiTheme="minorHAnsi" w:hAnsiTheme="minorHAnsi"/>
                <w:b/>
                <w:sz w:val="24"/>
              </w:rPr>
            </w:pPr>
            <w:r>
              <w:rPr>
                <w:rFonts w:asciiTheme="minorHAnsi" w:hAnsiTheme="minorHAnsi"/>
                <w:b/>
                <w:sz w:val="24"/>
              </w:rPr>
              <w:t>15</w:t>
            </w:r>
          </w:p>
        </w:tc>
        <w:tc>
          <w:tcPr>
            <w:tcW w:w="1008" w:type="dxa"/>
          </w:tcPr>
          <w:p w:rsidR="00915403" w:rsidRPr="00A16353" w:rsidRDefault="00915403" w:rsidP="002C46E9">
            <w:pPr>
              <w:jc w:val="center"/>
              <w:rPr>
                <w:rFonts w:asciiTheme="minorHAnsi" w:hAnsiTheme="minorHAnsi"/>
                <w:b/>
                <w:sz w:val="24"/>
              </w:rPr>
            </w:pPr>
            <w:r>
              <w:rPr>
                <w:rFonts w:asciiTheme="minorHAnsi" w:hAnsiTheme="minorHAnsi"/>
                <w:b/>
                <w:sz w:val="24"/>
              </w:rPr>
              <w:t>34</w:t>
            </w:r>
          </w:p>
        </w:tc>
      </w:tr>
    </w:tbl>
    <w:p w:rsidR="00915403" w:rsidRDefault="00915403" w:rsidP="00915403">
      <w:pPr>
        <w:pStyle w:val="BodyText"/>
        <w:jc w:val="both"/>
        <w:rPr>
          <w:rFonts w:asciiTheme="minorHAnsi" w:hAnsiTheme="minorHAnsi"/>
          <w:b/>
          <w:bCs/>
          <w:u w:val="single"/>
        </w:rPr>
      </w:pPr>
    </w:p>
    <w:p w:rsidR="00915403" w:rsidRDefault="00915403" w:rsidP="00B661BD">
      <w:pPr>
        <w:pStyle w:val="BodyText"/>
        <w:jc w:val="both"/>
        <w:rPr>
          <w:rFonts w:asciiTheme="minorHAnsi" w:hAnsiTheme="minorHAnsi"/>
          <w:bCs/>
        </w:rPr>
      </w:pPr>
    </w:p>
    <w:p w:rsidR="00915403" w:rsidRDefault="00915403" w:rsidP="00B661BD">
      <w:pPr>
        <w:pStyle w:val="BodyText"/>
        <w:jc w:val="both"/>
        <w:rPr>
          <w:rFonts w:asciiTheme="minorHAnsi" w:hAnsiTheme="minorHAnsi"/>
          <w:bCs/>
        </w:rPr>
      </w:pPr>
    </w:p>
    <w:p w:rsidR="00915403" w:rsidRDefault="00915403" w:rsidP="00B661BD">
      <w:pPr>
        <w:pStyle w:val="BodyText"/>
        <w:jc w:val="both"/>
        <w:rPr>
          <w:rFonts w:asciiTheme="minorHAnsi" w:hAnsiTheme="minorHAnsi"/>
          <w:bCs/>
        </w:rPr>
      </w:pPr>
    </w:p>
    <w:p w:rsidR="00915403" w:rsidRDefault="00915403" w:rsidP="00B661BD">
      <w:pPr>
        <w:pStyle w:val="BodyText"/>
        <w:jc w:val="both"/>
        <w:rPr>
          <w:rFonts w:asciiTheme="minorHAnsi" w:hAnsiTheme="minorHAnsi"/>
          <w:bCs/>
        </w:rPr>
      </w:pPr>
    </w:p>
    <w:p w:rsidR="00915403" w:rsidRDefault="00915403" w:rsidP="00B661BD">
      <w:pPr>
        <w:pStyle w:val="BodyText"/>
        <w:jc w:val="both"/>
        <w:rPr>
          <w:rFonts w:asciiTheme="minorHAnsi" w:hAnsiTheme="minorHAnsi"/>
          <w:bCs/>
        </w:rPr>
      </w:pPr>
    </w:p>
    <w:p w:rsidR="00915403" w:rsidRDefault="00915403" w:rsidP="00B661BD">
      <w:pPr>
        <w:pStyle w:val="BodyText"/>
        <w:jc w:val="both"/>
        <w:rPr>
          <w:rFonts w:asciiTheme="minorHAnsi" w:hAnsiTheme="minorHAnsi"/>
          <w:bCs/>
        </w:rPr>
      </w:pPr>
    </w:p>
    <w:p w:rsidR="005B1D3D" w:rsidRPr="005B1D3D" w:rsidRDefault="007F668D" w:rsidP="00B661BD">
      <w:pPr>
        <w:pStyle w:val="BodyText"/>
        <w:jc w:val="both"/>
        <w:rPr>
          <w:rFonts w:asciiTheme="minorHAnsi" w:hAnsiTheme="minorHAnsi"/>
          <w:bCs/>
          <w:sz w:val="28"/>
          <w:szCs w:val="28"/>
        </w:rPr>
      </w:pPr>
      <w:r w:rsidRPr="005B1D3D">
        <w:rPr>
          <w:rFonts w:asciiTheme="minorHAnsi" w:hAnsiTheme="minorHAnsi"/>
          <w:b/>
          <w:bCs/>
          <w:sz w:val="28"/>
          <w:szCs w:val="28"/>
        </w:rPr>
        <w:t>What Was on Consumers’ Minds?</w:t>
      </w:r>
      <w:r w:rsidR="00BA63C3" w:rsidRPr="005B1D3D">
        <w:rPr>
          <w:rFonts w:asciiTheme="minorHAnsi" w:hAnsiTheme="minorHAnsi"/>
          <w:bCs/>
          <w:sz w:val="28"/>
          <w:szCs w:val="28"/>
        </w:rPr>
        <w:t xml:space="preserve">     </w:t>
      </w:r>
    </w:p>
    <w:p w:rsidR="005B1D3D" w:rsidRDefault="005B1D3D" w:rsidP="00B661BD">
      <w:pPr>
        <w:pStyle w:val="BodyText"/>
        <w:jc w:val="both"/>
        <w:rPr>
          <w:rFonts w:asciiTheme="minorHAnsi" w:hAnsiTheme="minorHAnsi"/>
          <w:bCs/>
        </w:rPr>
      </w:pPr>
    </w:p>
    <w:p w:rsidR="00BA63C3" w:rsidRDefault="005B1D3D" w:rsidP="00B661BD">
      <w:pPr>
        <w:pStyle w:val="BodyText"/>
        <w:jc w:val="both"/>
        <w:rPr>
          <w:rFonts w:asciiTheme="minorHAnsi" w:hAnsiTheme="minorHAnsi"/>
          <w:bCs/>
        </w:rPr>
      </w:pPr>
      <w:r>
        <w:rPr>
          <w:rFonts w:asciiTheme="minorHAnsi" w:hAnsiTheme="minorHAnsi"/>
          <w:bCs/>
        </w:rPr>
        <w:t xml:space="preserve">     </w:t>
      </w:r>
      <w:r w:rsidR="00BA63C3">
        <w:rPr>
          <w:rFonts w:asciiTheme="minorHAnsi" w:hAnsiTheme="minorHAnsi"/>
          <w:bCs/>
        </w:rPr>
        <w:t xml:space="preserve">Consumers were given an opportunity to offer a reason for why they rated the economy as they did.  Below is a word cloud that depicts the </w:t>
      </w:r>
      <w:r w:rsidR="00C70556">
        <w:rPr>
          <w:rFonts w:asciiTheme="minorHAnsi" w:hAnsiTheme="minorHAnsi"/>
          <w:bCs/>
        </w:rPr>
        <w:t>30</w:t>
      </w:r>
      <w:r w:rsidR="00BA63C3">
        <w:rPr>
          <w:rFonts w:asciiTheme="minorHAnsi" w:hAnsiTheme="minorHAnsi"/>
          <w:bCs/>
        </w:rPr>
        <w:t xml:space="preserve">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sidR="007F668D">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p>
    <w:p w:rsidR="001A63D0" w:rsidRDefault="001A63D0" w:rsidP="00B661BD">
      <w:pPr>
        <w:pStyle w:val="BodyText"/>
        <w:jc w:val="both"/>
        <w:rPr>
          <w:rFonts w:asciiTheme="minorHAnsi" w:hAnsiTheme="minorHAnsi"/>
          <w:bCs/>
        </w:rPr>
      </w:pPr>
    </w:p>
    <w:p w:rsidR="00173882" w:rsidRDefault="00E85479" w:rsidP="007E55A2">
      <w:pPr>
        <w:pStyle w:val="BodyText"/>
        <w:jc w:val="center"/>
        <w:rPr>
          <w:rFonts w:asciiTheme="minorHAnsi" w:hAnsiTheme="minorHAnsi"/>
          <w:bCs/>
        </w:rPr>
      </w:pPr>
      <w:r>
        <w:rPr>
          <w:noProof/>
        </w:rPr>
        <w:drawing>
          <wp:inline distT="0" distB="0" distL="0" distR="0" wp14:anchorId="3FABCED4" wp14:editId="3D2A8244">
            <wp:extent cx="569595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BEBA8EAE-BF5A-486C-A8C5-ECC9F3942E4B}">
                          <a14:imgProps xmlns:a14="http://schemas.microsoft.com/office/drawing/2010/main">
                            <a14:imgLayer r:embed="rId18">
                              <a14:imgEffect>
                                <a14:sharpenSoften amount="25000"/>
                              </a14:imgEffect>
                            </a14:imgLayer>
                          </a14:imgProps>
                        </a:ext>
                      </a:extLst>
                    </a:blip>
                    <a:srcRect l="17154" t="11423" r="22565" b="59519"/>
                    <a:stretch/>
                  </pic:blipFill>
                  <pic:spPr bwMode="auto">
                    <a:xfrm>
                      <a:off x="0" y="0"/>
                      <a:ext cx="5712231" cy="2254325"/>
                    </a:xfrm>
                    <a:prstGeom prst="rect">
                      <a:avLst/>
                    </a:prstGeom>
                    <a:ln>
                      <a:noFill/>
                    </a:ln>
                    <a:extLst>
                      <a:ext uri="{53640926-AAD7-44D8-BBD7-CCE9431645EC}">
                        <a14:shadowObscured xmlns:a14="http://schemas.microsoft.com/office/drawing/2010/main"/>
                      </a:ext>
                    </a:extLst>
                  </pic:spPr>
                </pic:pic>
              </a:graphicData>
            </a:graphic>
          </wp:inline>
        </w:drawing>
      </w: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067160" w:rsidRDefault="00067160" w:rsidP="007E55A2">
      <w:pPr>
        <w:pStyle w:val="BodyText"/>
        <w:jc w:val="center"/>
        <w:rPr>
          <w:rFonts w:asciiTheme="minorHAnsi" w:hAnsiTheme="minorHAnsi"/>
          <w:bCs/>
        </w:rPr>
      </w:pPr>
    </w:p>
    <w:p w:rsidR="001E06A1" w:rsidRDefault="00F736A9" w:rsidP="00967677">
      <w:pPr>
        <w:pStyle w:val="BodyText"/>
        <w:jc w:val="both"/>
        <w:rPr>
          <w:rFonts w:asciiTheme="minorHAnsi" w:hAnsiTheme="minorHAnsi"/>
          <w:b/>
          <w:bCs/>
          <w:u w:val="single"/>
        </w:rPr>
      </w:pPr>
      <w:r>
        <w:rPr>
          <w:rFonts w:asciiTheme="minorHAnsi" w:hAnsiTheme="minorHAnsi"/>
          <w:bCs/>
        </w:rPr>
        <w:t xml:space="preserve">     </w:t>
      </w:r>
      <w:r w:rsidR="00D63BD9">
        <w:rPr>
          <w:rFonts w:asciiTheme="minorHAnsi" w:hAnsiTheme="minorHAnsi"/>
          <w:bCs/>
        </w:rPr>
        <w:t xml:space="preserve">    </w:t>
      </w:r>
    </w:p>
    <w:p w:rsidR="008B50C4" w:rsidRDefault="008B50C4" w:rsidP="00525FB0">
      <w:pPr>
        <w:pStyle w:val="BodyText"/>
        <w:jc w:val="both"/>
        <w:rPr>
          <w:rFonts w:asciiTheme="minorHAnsi" w:hAnsiTheme="minorHAnsi"/>
          <w:bCs/>
        </w:rPr>
      </w:pPr>
    </w:p>
    <w:p w:rsidR="008B50C4" w:rsidRDefault="008B50C4" w:rsidP="00525FB0">
      <w:pPr>
        <w:pStyle w:val="BodyText"/>
        <w:jc w:val="both"/>
        <w:rPr>
          <w:rFonts w:asciiTheme="minorHAnsi" w:hAnsiTheme="minorHAnsi"/>
          <w:bCs/>
        </w:rPr>
      </w:pPr>
    </w:p>
    <w:p w:rsidR="00A67796" w:rsidRDefault="00A67796" w:rsidP="002B3426">
      <w:pPr>
        <w:pStyle w:val="BodyText"/>
        <w:jc w:val="both"/>
        <w:rPr>
          <w:rFonts w:asciiTheme="minorHAnsi" w:hAnsiTheme="minorHAnsi"/>
          <w:bCs/>
        </w:rPr>
      </w:pP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692E24">
        <w:rPr>
          <w:rFonts w:asciiTheme="minorHAnsi" w:hAnsiTheme="minorHAnsi"/>
          <w:bCs/>
          <w:sz w:val="24"/>
        </w:rPr>
        <w:t>September</w:t>
      </w:r>
      <w:r w:rsidR="004C6631">
        <w:rPr>
          <w:rFonts w:asciiTheme="minorHAnsi" w:hAnsiTheme="minorHAnsi"/>
          <w:bCs/>
          <w:sz w:val="24"/>
        </w:rPr>
        <w:t>,</w:t>
      </w:r>
      <w:r w:rsidR="009173C5">
        <w:rPr>
          <w:rFonts w:asciiTheme="minorHAnsi" w:hAnsiTheme="minorHAnsi"/>
          <w:bCs/>
          <w:sz w:val="24"/>
        </w:rPr>
        <w:t xml:space="preserve"> </w:t>
      </w:r>
      <w:r>
        <w:rPr>
          <w:rFonts w:asciiTheme="minorHAnsi" w:hAnsiTheme="minorHAnsi"/>
          <w:bCs/>
          <w:sz w:val="24"/>
        </w:rPr>
        <w:t>201</w:t>
      </w:r>
      <w:r w:rsidR="0082033A">
        <w:rPr>
          <w:rFonts w:asciiTheme="minorHAnsi" w:hAnsiTheme="minorHAnsi"/>
          <w:bCs/>
          <w:sz w:val="24"/>
        </w:rPr>
        <w:t>3</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692E24"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December</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B1BA0">
              <w:rPr>
                <w:rFonts w:asciiTheme="minorHAnsi" w:hAnsiTheme="minorHAnsi"/>
                <w:sz w:val="24"/>
                <w:szCs w:val="24"/>
              </w:rPr>
              <w:t>3</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692E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692E24">
              <w:rPr>
                <w:rFonts w:asciiTheme="minorHAnsi" w:hAnsiTheme="minorHAnsi"/>
                <w:sz w:val="24"/>
                <w:szCs w:val="24"/>
              </w:rPr>
              <w:t>September</w:t>
            </w:r>
            <w:r w:rsidR="00985C05">
              <w:rPr>
                <w:rFonts w:asciiTheme="minorHAnsi" w:hAnsiTheme="minorHAnsi"/>
                <w:sz w:val="24"/>
                <w:szCs w:val="24"/>
              </w:rPr>
              <w:t xml:space="preserve"> </w:t>
            </w:r>
            <w:r w:rsidRPr="008D70F0">
              <w:rPr>
                <w:rFonts w:asciiTheme="minorHAnsi" w:hAnsiTheme="minorHAnsi"/>
                <w:sz w:val="24"/>
                <w:szCs w:val="24"/>
              </w:rPr>
              <w:t>201</w:t>
            </w:r>
            <w:r w:rsidR="0082033A">
              <w:rPr>
                <w:rFonts w:asciiTheme="minorHAnsi" w:hAnsiTheme="minorHAnsi"/>
                <w:sz w:val="24"/>
                <w:szCs w:val="24"/>
              </w:rPr>
              <w:t>3</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12</w:t>
            </w:r>
          </w:p>
        </w:tc>
        <w:tc>
          <w:tcPr>
            <w:tcW w:w="1548" w:type="dxa"/>
            <w:vAlign w:val="center"/>
          </w:tcPr>
          <w:p w:rsidR="00481431" w:rsidRPr="00481431" w:rsidRDefault="00220A98" w:rsidP="00220A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3680" behindDoc="0" locked="0" layoutInCell="1" allowOverlap="1" wp14:anchorId="52D5C001" wp14:editId="6D33BD47">
                      <wp:simplePos x="0" y="0"/>
                      <wp:positionH relativeFrom="column">
                        <wp:posOffset>258445</wp:posOffset>
                      </wp:positionH>
                      <wp:positionV relativeFrom="paragraph">
                        <wp:posOffset>-38100</wp:posOffset>
                      </wp:positionV>
                      <wp:extent cx="190500" cy="281305"/>
                      <wp:effectExtent l="0" t="0" r="0" b="4445"/>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0.35pt;margin-top:-3pt;width:15pt;height:22.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AF02C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25</w:t>
            </w:r>
          </w:p>
        </w:tc>
        <w:tc>
          <w:tcPr>
            <w:tcW w:w="1548" w:type="dxa"/>
            <w:vAlign w:val="center"/>
          </w:tcPr>
          <w:p w:rsidR="00481431" w:rsidRPr="00481431" w:rsidRDefault="00BB1BA0" w:rsidP="00220A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0912" behindDoc="0" locked="0" layoutInCell="1" allowOverlap="1" wp14:anchorId="74F1419A" wp14:editId="666EB80A">
                      <wp:simplePos x="0" y="0"/>
                      <wp:positionH relativeFrom="column">
                        <wp:posOffset>259080</wp:posOffset>
                      </wp:positionH>
                      <wp:positionV relativeFrom="paragraph">
                        <wp:posOffset>-43180</wp:posOffset>
                      </wp:positionV>
                      <wp:extent cx="190500" cy="281305"/>
                      <wp:effectExtent l="0" t="0" r="0" b="444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0.4pt;margin-top:-3.4pt;width:15pt;height:2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sidR="00220A98">
              <w:rPr>
                <w:rFonts w:asciiTheme="minorHAnsi" w:hAnsiTheme="minorHAnsi"/>
                <w:b/>
                <w:sz w:val="24"/>
                <w:szCs w:val="24"/>
              </w:rPr>
              <w:t>5</w:t>
            </w:r>
            <w:r>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20A98"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42</w:t>
            </w:r>
          </w:p>
        </w:tc>
        <w:tc>
          <w:tcPr>
            <w:tcW w:w="1548" w:type="dxa"/>
            <w:vAlign w:val="center"/>
          </w:tcPr>
          <w:p w:rsidR="00481431" w:rsidRPr="00481431" w:rsidRDefault="00220A98" w:rsidP="00220A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5728" behindDoc="0" locked="0" layoutInCell="1" allowOverlap="1" wp14:anchorId="409744A7" wp14:editId="06319F86">
                      <wp:simplePos x="0" y="0"/>
                      <wp:positionH relativeFrom="column">
                        <wp:posOffset>247015</wp:posOffset>
                      </wp:positionH>
                      <wp:positionV relativeFrom="paragraph">
                        <wp:posOffset>-24130</wp:posOffset>
                      </wp:positionV>
                      <wp:extent cx="190500" cy="281305"/>
                      <wp:effectExtent l="0" t="0" r="0" b="4445"/>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19.45pt;margin-top:-1.9pt;width:15pt;height:22.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7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7</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27</w:t>
            </w:r>
          </w:p>
        </w:tc>
        <w:tc>
          <w:tcPr>
            <w:tcW w:w="1548" w:type="dxa"/>
            <w:vAlign w:val="center"/>
          </w:tcPr>
          <w:p w:rsidR="00481431" w:rsidRPr="00481431" w:rsidRDefault="00C25C98" w:rsidP="00220A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7536" behindDoc="0" locked="0" layoutInCell="1" allowOverlap="1" wp14:anchorId="38C19DE3" wp14:editId="76D2EEDE">
                      <wp:simplePos x="0" y="0"/>
                      <wp:positionH relativeFrom="column">
                        <wp:posOffset>237490</wp:posOffset>
                      </wp:positionH>
                      <wp:positionV relativeFrom="paragraph">
                        <wp:posOffset>-77470</wp:posOffset>
                      </wp:positionV>
                      <wp:extent cx="190500" cy="281305"/>
                      <wp:effectExtent l="0" t="0" r="0" b="4445"/>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18.7pt;margin-top:-6.1pt;width:15pt;height:22.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yq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uUEs06iNHj0Rs0TcoyCDT0bgXnXvpPNlB0/bOpf3NEm03L9EE8WmuGVjAObqXhfHxzIUwc&#10;XCX74XvDAZ4BPGr12tguAIIK5BVD8nYJiXj1pIbFtEzmCQSuhq2sSGfJHC2w1flyb53/KExHwqCi&#10;3AwaHUIL7PTsPIaFT9wY/xV4Np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" fillcolor="#c00000" stroked="f" strokecolor="#f2f2f2" strokeweight="3pt">
                      <v:fill color2="#730000" angle="90" focus="100%" type="gradient"/>
                      <v:shadow color="#622423" opacity=".5" offset="1pt"/>
                    </v:shape>
                  </w:pict>
                </mc:Fallback>
              </mc:AlternateContent>
            </w:r>
            <w:r w:rsidR="00220A98">
              <w:rPr>
                <w:rFonts w:asciiTheme="minorHAnsi" w:hAnsiTheme="minorHAnsi"/>
                <w:b/>
                <w:sz w:val="24"/>
                <w:szCs w:val="24"/>
              </w:rPr>
              <w:t>10</w:t>
            </w:r>
            <w:r w:rsidR="00AF02C6">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12</w:t>
            </w:r>
          </w:p>
        </w:tc>
        <w:tc>
          <w:tcPr>
            <w:tcW w:w="1548" w:type="dxa"/>
            <w:vAlign w:val="center"/>
          </w:tcPr>
          <w:p w:rsidR="00481431" w:rsidRPr="00481431" w:rsidRDefault="00220A98" w:rsidP="00C25C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7776" behindDoc="0" locked="0" layoutInCell="1" allowOverlap="1" wp14:anchorId="1522BFF3" wp14:editId="712A8625">
                      <wp:simplePos x="0" y="0"/>
                      <wp:positionH relativeFrom="column">
                        <wp:posOffset>278765</wp:posOffset>
                      </wp:positionH>
                      <wp:positionV relativeFrom="paragraph">
                        <wp:posOffset>-84455</wp:posOffset>
                      </wp:positionV>
                      <wp:extent cx="178435" cy="281305"/>
                      <wp:effectExtent l="0" t="0" r="0" b="444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1.95pt;margin-top:-6.65pt;width:14.05pt;height:22.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" fillcolor="#00b050" stroked="f"/>
                  </w:pict>
                </mc:Fallback>
              </mc:AlternateContent>
            </w:r>
            <w:r>
              <w:rPr>
                <w:rFonts w:asciiTheme="minorHAnsi" w:hAnsiTheme="minorHAnsi"/>
                <w:b/>
                <w:sz w:val="24"/>
                <w:szCs w:val="24"/>
              </w:rPr>
              <w:t>4%</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220A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28</w:t>
            </w:r>
          </w:p>
        </w:tc>
        <w:tc>
          <w:tcPr>
            <w:tcW w:w="1548" w:type="dxa"/>
            <w:vAlign w:val="center"/>
          </w:tcPr>
          <w:p w:rsidR="00481431" w:rsidRPr="00481431" w:rsidRDefault="00220A98"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9824" behindDoc="0" locked="0" layoutInCell="1" allowOverlap="1" wp14:anchorId="0769347A" wp14:editId="6A0EE989">
                      <wp:simplePos x="0" y="0"/>
                      <wp:positionH relativeFrom="column">
                        <wp:posOffset>287020</wp:posOffset>
                      </wp:positionH>
                      <wp:positionV relativeFrom="paragraph">
                        <wp:posOffset>137795</wp:posOffset>
                      </wp:positionV>
                      <wp:extent cx="190500" cy="281305"/>
                      <wp:effectExtent l="0" t="0" r="0" b="444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2.6pt;margin-top:10.85pt;width:15pt;height:22.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" fillcolor="#c00000" stroked="f" strokecolor="#f2f2f2" strokeweight="3pt">
                      <v:fill color2="#730000" angle="90" focus="100%" type="gradient"/>
                      <v:shadow color="#622423" opacity=".5" offset="1pt"/>
                    </v:shape>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220A98">
              <w:rPr>
                <w:rFonts w:asciiTheme="minorHAnsi" w:hAnsiTheme="minorHAnsi"/>
                <w:b/>
                <w:sz w:val="24"/>
                <w:szCs w:val="24"/>
              </w:rPr>
              <w:t>12</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220A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25</w:t>
            </w:r>
          </w:p>
        </w:tc>
        <w:tc>
          <w:tcPr>
            <w:tcW w:w="1548" w:type="dxa"/>
            <w:vAlign w:val="center"/>
          </w:tcPr>
          <w:p w:rsidR="00481431" w:rsidRPr="00481431" w:rsidRDefault="00220A98"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1872" behindDoc="0" locked="0" layoutInCell="1" allowOverlap="1" wp14:anchorId="592215F8" wp14:editId="0BB1A5D6">
                      <wp:simplePos x="0" y="0"/>
                      <wp:positionH relativeFrom="column">
                        <wp:posOffset>295275</wp:posOffset>
                      </wp:positionH>
                      <wp:positionV relativeFrom="paragraph">
                        <wp:posOffset>-87630</wp:posOffset>
                      </wp:positionV>
                      <wp:extent cx="178435" cy="281305"/>
                      <wp:effectExtent l="0" t="0" r="0" b="444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25pt;margin-top:-6.9pt;width:14.05pt;height:22.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2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mGnDOuw&#10;R7eHACk0KYpl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" fillcolor="#00b050" stroked="f"/>
                  </w:pict>
                </mc:Fallback>
              </mc:AlternateContent>
            </w:r>
            <w:r>
              <w:rPr>
                <w:rFonts w:asciiTheme="minorHAnsi" w:hAnsiTheme="minorHAnsi"/>
                <w:b/>
                <w:sz w:val="24"/>
                <w:szCs w:val="24"/>
              </w:rPr>
              <w:t>1%</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220A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34</w:t>
            </w:r>
          </w:p>
        </w:tc>
        <w:tc>
          <w:tcPr>
            <w:tcW w:w="1548" w:type="dxa"/>
            <w:vAlign w:val="center"/>
          </w:tcPr>
          <w:p w:rsidR="00481431" w:rsidRPr="00481431" w:rsidRDefault="00C25C98" w:rsidP="00220A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9584" behindDoc="0" locked="0" layoutInCell="1" allowOverlap="1" wp14:anchorId="3933B4F2" wp14:editId="0FB17638">
                      <wp:simplePos x="0" y="0"/>
                      <wp:positionH relativeFrom="column">
                        <wp:posOffset>304165</wp:posOffset>
                      </wp:positionH>
                      <wp:positionV relativeFrom="paragraph">
                        <wp:posOffset>-76200</wp:posOffset>
                      </wp:positionV>
                      <wp:extent cx="190500" cy="281305"/>
                      <wp:effectExtent l="0" t="0" r="0" b="4445"/>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3.95pt;margin-top:-6pt;width:15pt;height:22.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10bw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" fillcolor="#c00000" stroked="f" strokecolor="#f2f2f2" strokeweight="3pt">
                      <v:fill color2="#730000" angle="90" focus="100%" type="gradient"/>
                      <v:shadow color="#622423" opacity=".5" offset="1pt"/>
                    </v:shape>
                  </w:pict>
                </mc:Fallback>
              </mc:AlternateContent>
            </w:r>
            <w:r w:rsidR="00220A98">
              <w:rPr>
                <w:rFonts w:asciiTheme="minorHAnsi" w:hAnsiTheme="minorHAnsi"/>
                <w:b/>
                <w:sz w:val="24"/>
                <w:szCs w:val="24"/>
              </w:rPr>
              <w:t>1</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548" w:type="dxa"/>
            <w:vAlign w:val="center"/>
          </w:tcPr>
          <w:p w:rsidR="00481431" w:rsidRPr="00481431" w:rsidRDefault="00220A98" w:rsidP="00220A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3920" behindDoc="0" locked="0" layoutInCell="1" allowOverlap="1" wp14:anchorId="2610EEB4" wp14:editId="72A2373E">
                      <wp:simplePos x="0" y="0"/>
                      <wp:positionH relativeFrom="column">
                        <wp:posOffset>325755</wp:posOffset>
                      </wp:positionH>
                      <wp:positionV relativeFrom="paragraph">
                        <wp:posOffset>-78740</wp:posOffset>
                      </wp:positionV>
                      <wp:extent cx="178435" cy="281305"/>
                      <wp:effectExtent l="0" t="0" r="0" b="444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65pt;margin-top:-6.2pt;width:14.05pt;height:22.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5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" fillcolor="#00b050" stroked="f"/>
                  </w:pict>
                </mc:Fallback>
              </mc:AlternateContent>
            </w:r>
            <w:r>
              <w:rPr>
                <w:rFonts w:asciiTheme="minorHAnsi" w:hAnsiTheme="minorHAnsi"/>
                <w:b/>
                <w:sz w:val="24"/>
                <w:szCs w:val="24"/>
              </w:rPr>
              <w:t>6</w:t>
            </w:r>
            <w:r w:rsidR="006C475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52</w:t>
            </w:r>
          </w:p>
        </w:tc>
        <w:tc>
          <w:tcPr>
            <w:tcW w:w="1548" w:type="dxa"/>
            <w:vAlign w:val="center"/>
          </w:tcPr>
          <w:p w:rsidR="00481431" w:rsidRPr="00481431" w:rsidRDefault="00220A98" w:rsidP="00C25C9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5968" behindDoc="0" locked="0" layoutInCell="1" allowOverlap="1" wp14:anchorId="542E4D25" wp14:editId="0F525571">
                      <wp:simplePos x="0" y="0"/>
                      <wp:positionH relativeFrom="column">
                        <wp:posOffset>332105</wp:posOffset>
                      </wp:positionH>
                      <wp:positionV relativeFrom="paragraph">
                        <wp:posOffset>-83185</wp:posOffset>
                      </wp:positionV>
                      <wp:extent cx="190500" cy="281305"/>
                      <wp:effectExtent l="0" t="0" r="0" b="4445"/>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15pt;margin-top:-6.55pt;width:15pt;height:22.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YKbwMAAGo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13%</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220A9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38</w:t>
            </w:r>
          </w:p>
        </w:tc>
        <w:tc>
          <w:tcPr>
            <w:tcW w:w="1548" w:type="dxa"/>
            <w:vAlign w:val="center"/>
          </w:tcPr>
          <w:p w:rsidR="00481431" w:rsidRPr="00481431" w:rsidRDefault="00220A98" w:rsidP="00220A9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8016" behindDoc="0" locked="0" layoutInCell="1" allowOverlap="1" wp14:anchorId="64A49116" wp14:editId="185EEC4F">
                      <wp:simplePos x="0" y="0"/>
                      <wp:positionH relativeFrom="column">
                        <wp:posOffset>329565</wp:posOffset>
                      </wp:positionH>
                      <wp:positionV relativeFrom="paragraph">
                        <wp:posOffset>-43180</wp:posOffset>
                      </wp:positionV>
                      <wp:extent cx="190500" cy="281305"/>
                      <wp:effectExtent l="0" t="0" r="0" b="4445"/>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95pt;margin-top:-3.4pt;width:15pt;height:22.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SlcAMAAGo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7</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ook w:val="04A0" w:firstRow="1" w:lastRow="0" w:firstColumn="1" w:lastColumn="0" w:noHBand="0" w:noVBand="1"/>
      </w:tblPr>
      <w:tblGrid>
        <w:gridCol w:w="1911"/>
        <w:gridCol w:w="1113"/>
        <w:gridCol w:w="563"/>
        <w:gridCol w:w="528"/>
        <w:gridCol w:w="528"/>
        <w:gridCol w:w="528"/>
        <w:gridCol w:w="563"/>
        <w:gridCol w:w="579"/>
        <w:gridCol w:w="562"/>
        <w:gridCol w:w="737"/>
        <w:gridCol w:w="661"/>
        <w:gridCol w:w="655"/>
      </w:tblGrid>
      <w:tr w:rsidR="00692E24" w:rsidRPr="00546A3A" w:rsidTr="00220A9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692E24" w:rsidRPr="00F736A9" w:rsidRDefault="00692E24"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vAlign w:val="center"/>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28" w:type="dxa"/>
            <w:vAlign w:val="center"/>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28" w:type="dxa"/>
            <w:vAlign w:val="center"/>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528" w:type="dxa"/>
            <w:vAlign w:val="center"/>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63" w:type="dxa"/>
            <w:vAlign w:val="center"/>
          </w:tcPr>
          <w:p w:rsidR="00692E24" w:rsidRPr="00546A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79" w:type="dxa"/>
            <w:vAlign w:val="center"/>
          </w:tcPr>
          <w:p w:rsidR="00692E24" w:rsidRPr="004C6631"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562" w:type="dxa"/>
            <w:noWrap/>
            <w:vAlign w:val="center"/>
          </w:tcPr>
          <w:p w:rsidR="00692E24" w:rsidRPr="0082033A" w:rsidRDefault="00692E24"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737" w:type="dxa"/>
            <w:vAlign w:val="center"/>
          </w:tcPr>
          <w:p w:rsidR="00692E24" w:rsidRPr="00500677" w:rsidRDefault="00692E24" w:rsidP="00D515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61" w:type="dxa"/>
            <w:vAlign w:val="center"/>
          </w:tcPr>
          <w:p w:rsidR="00692E24" w:rsidRPr="00692E24" w:rsidRDefault="00692E24" w:rsidP="00C25C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55" w:type="dxa"/>
            <w:vAlign w:val="center"/>
          </w:tcPr>
          <w:p w:rsidR="00692E24" w:rsidRPr="00692E24" w:rsidRDefault="00692E24" w:rsidP="00220A9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92E24">
              <w:rPr>
                <w:rFonts w:ascii="Arial" w:hAnsi="Arial" w:cs="Arial"/>
              </w:rPr>
              <w:t>Dec</w:t>
            </w:r>
          </w:p>
        </w:tc>
      </w:tr>
      <w:tr w:rsidR="00692E24"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692E24" w:rsidRPr="00F736A9" w:rsidRDefault="00692E24" w:rsidP="00546A3A">
            <w:pPr>
              <w:jc w:val="center"/>
              <w:rPr>
                <w:rFonts w:ascii="Arial" w:hAnsi="Arial" w:cs="Arial"/>
                <w:sz w:val="18"/>
                <w:szCs w:val="18"/>
              </w:rPr>
            </w:pPr>
          </w:p>
        </w:tc>
        <w:tc>
          <w:tcPr>
            <w:tcW w:w="1113" w:type="dxa"/>
            <w:shd w:val="clear" w:color="auto" w:fill="EEECE1" w:themeFill="background2"/>
            <w:noWrap/>
            <w:vAlign w:val="center"/>
            <w:hideMark/>
          </w:tcPr>
          <w:p w:rsidR="00692E24" w:rsidRPr="00546A3A"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tcBorders>
              <w:bottom w:val="nil"/>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28" w:type="dxa"/>
            <w:tcBorders>
              <w:bottom w:val="nil"/>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63" w:type="dxa"/>
            <w:tcBorders>
              <w:bottom w:val="nil"/>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79" w:type="dxa"/>
            <w:tcBorders>
              <w:bottom w:val="nil"/>
            </w:tcBorders>
            <w:shd w:val="clear" w:color="auto" w:fill="EEECE1" w:themeFill="background2"/>
            <w:vAlign w:val="center"/>
          </w:tcPr>
          <w:p w:rsidR="00692E24" w:rsidRPr="004C6631"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562" w:type="dxa"/>
            <w:tcBorders>
              <w:bottom w:val="nil"/>
            </w:tcBorders>
            <w:shd w:val="clear" w:color="auto" w:fill="EEECE1" w:themeFill="background2"/>
            <w:noWrap/>
            <w:vAlign w:val="center"/>
          </w:tcPr>
          <w:p w:rsidR="00692E24" w:rsidRPr="0082033A"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37" w:type="dxa"/>
            <w:tcBorders>
              <w:bottom w:val="nil"/>
            </w:tcBorders>
            <w:shd w:val="clear" w:color="auto" w:fill="EEECE1" w:themeFill="background2"/>
            <w:vAlign w:val="center"/>
          </w:tcPr>
          <w:p w:rsidR="00692E24" w:rsidRPr="00500677" w:rsidRDefault="00692E24"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61" w:type="dxa"/>
            <w:tcBorders>
              <w:bottom w:val="nil"/>
            </w:tcBorders>
            <w:shd w:val="clear" w:color="auto" w:fill="EEECE1" w:themeFill="background2"/>
            <w:vAlign w:val="center"/>
          </w:tcPr>
          <w:p w:rsidR="00692E24" w:rsidRPr="00692E24" w:rsidRDefault="00692E24"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55" w:type="dxa"/>
            <w:tcBorders>
              <w:bottom w:val="nil"/>
            </w:tcBorders>
            <w:shd w:val="clear" w:color="auto" w:fill="EEECE1" w:themeFill="background2"/>
            <w:vAlign w:val="center"/>
          </w:tcPr>
          <w:p w:rsidR="00692E24" w:rsidRPr="00692E24" w:rsidRDefault="00692E24"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92E24">
              <w:rPr>
                <w:rFonts w:ascii="Arial" w:hAnsi="Arial" w:cs="Arial"/>
                <w:b/>
                <w:bCs/>
              </w:rPr>
              <w:t>‘13</w:t>
            </w:r>
          </w:p>
        </w:tc>
      </w:tr>
      <w:tr w:rsidR="00692E24"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692E24" w:rsidRPr="00546A3A" w:rsidRDefault="00692E24"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692E24" w:rsidRPr="00546A3A"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tcBorders>
              <w:top w:val="nil"/>
              <w:bottom w:val="single" w:sz="4" w:space="0" w:color="auto"/>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692E24" w:rsidRPr="00DA5B64"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79" w:type="dxa"/>
            <w:tcBorders>
              <w:top w:val="nil"/>
              <w:bottom w:val="single" w:sz="4" w:space="0" w:color="auto"/>
            </w:tcBorders>
            <w:shd w:val="clear" w:color="auto" w:fill="EEECE1" w:themeFill="background2"/>
            <w:vAlign w:val="center"/>
          </w:tcPr>
          <w:p w:rsidR="00692E24" w:rsidRPr="004C6631"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562" w:type="dxa"/>
            <w:tcBorders>
              <w:top w:val="nil"/>
              <w:bottom w:val="single" w:sz="4" w:space="0" w:color="auto"/>
            </w:tcBorders>
            <w:shd w:val="clear" w:color="auto" w:fill="EEECE1" w:themeFill="background2"/>
            <w:noWrap/>
            <w:vAlign w:val="center"/>
          </w:tcPr>
          <w:p w:rsidR="00692E24" w:rsidRPr="0082033A" w:rsidRDefault="00692E24"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737" w:type="dxa"/>
            <w:tcBorders>
              <w:top w:val="nil"/>
              <w:bottom w:val="single" w:sz="4" w:space="0" w:color="auto"/>
            </w:tcBorders>
            <w:shd w:val="clear" w:color="auto" w:fill="EEECE1" w:themeFill="background2"/>
            <w:vAlign w:val="center"/>
          </w:tcPr>
          <w:p w:rsidR="00692E24" w:rsidRPr="00500677" w:rsidRDefault="00692E24"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61" w:type="dxa"/>
            <w:tcBorders>
              <w:top w:val="nil"/>
              <w:bottom w:val="single" w:sz="4" w:space="0" w:color="auto"/>
            </w:tcBorders>
            <w:shd w:val="clear" w:color="auto" w:fill="EEECE1" w:themeFill="background2"/>
            <w:vAlign w:val="center"/>
          </w:tcPr>
          <w:p w:rsidR="00692E24" w:rsidRPr="00692E24" w:rsidRDefault="00692E24"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55" w:type="dxa"/>
            <w:tcBorders>
              <w:top w:val="nil"/>
              <w:bottom w:val="single" w:sz="4" w:space="0" w:color="auto"/>
            </w:tcBorders>
            <w:shd w:val="clear" w:color="auto" w:fill="EEECE1" w:themeFill="background2"/>
            <w:vAlign w:val="center"/>
          </w:tcPr>
          <w:p w:rsidR="00692E24" w:rsidRPr="00692E24" w:rsidRDefault="00692E24"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92E24">
              <w:rPr>
                <w:rFonts w:ascii="Arial" w:hAnsi="Arial" w:cs="Arial"/>
                <w:b/>
                <w:bCs/>
              </w:rPr>
              <w:t>(%)</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63" w:type="dxa"/>
            <w:tcBorders>
              <w:top w:val="single" w:sz="4" w:space="0" w:color="auto"/>
            </w:tcBorders>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tcBorders>
              <w:top w:val="single" w:sz="4" w:space="0" w:color="auto"/>
            </w:tcBorders>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tcBorders>
              <w:top w:val="single" w:sz="4" w:space="0" w:color="auto"/>
            </w:tcBorders>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79" w:type="dxa"/>
            <w:tcBorders>
              <w:top w:val="single" w:sz="4" w:space="0" w:color="auto"/>
            </w:tcBorders>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562" w:type="dxa"/>
            <w:tcBorders>
              <w:top w:val="single" w:sz="4" w:space="0" w:color="auto"/>
            </w:tcBorders>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737" w:type="dxa"/>
            <w:tcBorders>
              <w:top w:val="single" w:sz="4" w:space="0" w:color="auto"/>
            </w:tcBorders>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61" w:type="dxa"/>
            <w:tcBorders>
              <w:top w:val="single" w:sz="4" w:space="0" w:color="auto"/>
            </w:tcBorders>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5" w:type="dxa"/>
            <w:tcBorders>
              <w:top w:val="single" w:sz="4" w:space="0" w:color="auto"/>
            </w:tcBorders>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12</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66</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61</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26</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30</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25</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48</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47</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25</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49</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42</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46</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47</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9</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37</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27</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59</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10</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11</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8</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12</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57</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57</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26</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40</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28</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50</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16</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24</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25</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53</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48</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23</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27</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35</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34</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53</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35</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47</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34</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18</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22</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61</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65</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52</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19</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29</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38</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38</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38</w:t>
            </w:r>
          </w:p>
        </w:tc>
      </w:tr>
      <w:tr w:rsidR="00220A98" w:rsidRPr="00546A3A" w:rsidTr="00220A98">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20A98" w:rsidRPr="00546A3A" w:rsidRDefault="00220A98" w:rsidP="007C47FE">
            <w:pPr>
              <w:rPr>
                <w:rFonts w:ascii="Arial" w:hAnsi="Arial" w:cs="Arial"/>
                <w:sz w:val="16"/>
                <w:szCs w:val="16"/>
              </w:rPr>
            </w:pPr>
          </w:p>
        </w:tc>
        <w:tc>
          <w:tcPr>
            <w:tcW w:w="1113" w:type="dxa"/>
            <w:shd w:val="clear" w:color="auto" w:fill="EEECE1" w:themeFill="background2"/>
            <w:noWrap/>
            <w:vAlign w:val="center"/>
            <w:hideMark/>
          </w:tcPr>
          <w:p w:rsidR="00220A98" w:rsidRPr="00546A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220A98" w:rsidRPr="00DA5B64"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79" w:type="dxa"/>
            <w:shd w:val="clear" w:color="auto" w:fill="EEECE1" w:themeFill="background2"/>
            <w:vAlign w:val="center"/>
          </w:tcPr>
          <w:p w:rsidR="00220A98" w:rsidRPr="004C6631"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220A98" w:rsidRPr="0082033A" w:rsidRDefault="00220A9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737" w:type="dxa"/>
            <w:shd w:val="clear" w:color="auto" w:fill="EEECE1" w:themeFill="background2"/>
            <w:vAlign w:val="center"/>
          </w:tcPr>
          <w:p w:rsidR="00220A98" w:rsidRPr="00500677" w:rsidRDefault="00220A98"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61" w:type="dxa"/>
            <w:shd w:val="clear" w:color="auto" w:fill="EEECE1" w:themeFill="background2"/>
            <w:vAlign w:val="center"/>
          </w:tcPr>
          <w:p w:rsidR="00220A98" w:rsidRPr="00692E24" w:rsidRDefault="00220A98"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5" w:type="dxa"/>
            <w:shd w:val="clear" w:color="auto" w:fill="EEECE1" w:themeFill="background2"/>
            <w:vAlign w:val="center"/>
          </w:tcPr>
          <w:p w:rsidR="00220A98" w:rsidRDefault="00220A98"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20</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E10F3A" w:rsidRDefault="00E10F3A" w:rsidP="00D51D6B">
      <w:pPr>
        <w:pStyle w:val="BodyText"/>
        <w:jc w:val="both"/>
        <w:rPr>
          <w:rFonts w:asciiTheme="minorHAnsi" w:hAnsiTheme="minorHAnsi"/>
          <w:b/>
          <w:bCs/>
          <w:u w:val="single"/>
        </w:rPr>
      </w:pPr>
    </w:p>
    <w:p w:rsidR="002F1853" w:rsidRDefault="002F1853"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w:t>
      </w:r>
      <w:r w:rsidR="002F1853">
        <w:rPr>
          <w:rFonts w:asciiTheme="minorHAnsi" w:hAnsiTheme="minorHAnsi"/>
        </w:rPr>
        <w:t xml:space="preserve">outlook </w:t>
      </w:r>
      <w:r w:rsidRPr="00A16353">
        <w:rPr>
          <w:rFonts w:asciiTheme="minorHAnsi" w:hAnsiTheme="minorHAnsi"/>
        </w:rPr>
        <w:t xml:space="preserve">that translate into reduced purchasing patterns can have significant negative effects on the economy.  Conversely, increases in consumer </w:t>
      </w:r>
      <w:r w:rsidR="002F1853">
        <w:rPr>
          <w:rFonts w:asciiTheme="minorHAnsi" w:hAnsiTheme="minorHAnsi"/>
        </w:rPr>
        <w:t xml:space="preserve">outlook </w:t>
      </w:r>
      <w:r w:rsidRPr="00A16353">
        <w:rPr>
          <w:rFonts w:asciiTheme="minorHAnsi" w:hAnsiTheme="minorHAnsi"/>
        </w:rPr>
        <w:t xml:space="preserve">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w:t>
      </w:r>
      <w:r w:rsidR="00215AD7">
        <w:rPr>
          <w:rFonts w:asciiTheme="minorHAnsi" w:hAnsiTheme="minorHAnsi"/>
          <w:sz w:val="24"/>
        </w:rPr>
        <w:t>302</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500677">
        <w:rPr>
          <w:rFonts w:asciiTheme="minorHAnsi" w:hAnsiTheme="minorHAnsi"/>
          <w:sz w:val="24"/>
        </w:rPr>
        <w:t>0</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w:t>
      </w:r>
      <w:r w:rsidR="00500677">
        <w:rPr>
          <w:rFonts w:asciiTheme="minorHAnsi" w:hAnsiTheme="minorHAnsi"/>
          <w:sz w:val="24"/>
        </w:rPr>
        <w:t>0</w:t>
      </w:r>
      <w:r w:rsidR="002974AD" w:rsidRPr="00A16353">
        <w:rPr>
          <w:rFonts w:asciiTheme="minorHAnsi" w:hAnsiTheme="minorHAnsi"/>
          <w:sz w:val="24"/>
        </w:rPr>
        <w:t>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Tuesday</w:t>
      </w:r>
      <w:r w:rsidR="002F1853">
        <w:rPr>
          <w:rFonts w:asciiTheme="minorHAnsi" w:hAnsiTheme="minorHAnsi"/>
          <w:sz w:val="24"/>
        </w:rPr>
        <w:t>,</w:t>
      </w:r>
      <w:r w:rsidR="00FF2ECC">
        <w:rPr>
          <w:rFonts w:asciiTheme="minorHAnsi" w:hAnsiTheme="minorHAnsi"/>
          <w:sz w:val="24"/>
        </w:rPr>
        <w:t xml:space="preserve"> </w:t>
      </w:r>
      <w:r w:rsidR="00692E24">
        <w:rPr>
          <w:rFonts w:asciiTheme="minorHAnsi" w:hAnsiTheme="minorHAnsi"/>
          <w:sz w:val="24"/>
        </w:rPr>
        <w:t>December 4</w:t>
      </w:r>
      <w:r w:rsidR="002F1853">
        <w:rPr>
          <w:rFonts w:asciiTheme="minorHAnsi" w:hAnsiTheme="minorHAnsi"/>
          <w:sz w:val="24"/>
        </w:rPr>
        <w:t>,</w:t>
      </w:r>
      <w:r w:rsidR="00DA78F5">
        <w:rPr>
          <w:rFonts w:asciiTheme="minorHAnsi" w:hAnsiTheme="minorHAnsi"/>
          <w:sz w:val="24"/>
        </w:rPr>
        <w:t xml:space="preserve"> </w:t>
      </w:r>
      <w:r w:rsidR="00500677">
        <w:rPr>
          <w:rFonts w:asciiTheme="minorHAnsi" w:hAnsiTheme="minorHAnsi"/>
          <w:sz w:val="24"/>
        </w:rPr>
        <w:t xml:space="preserve">and </w:t>
      </w:r>
      <w:r w:rsidR="00DA78F5">
        <w:rPr>
          <w:rFonts w:asciiTheme="minorHAnsi" w:hAnsiTheme="minorHAnsi"/>
          <w:sz w:val="24"/>
        </w:rPr>
        <w:t xml:space="preserve">Thursday, </w:t>
      </w:r>
      <w:r w:rsidR="00692E24">
        <w:rPr>
          <w:rFonts w:asciiTheme="minorHAnsi" w:hAnsiTheme="minorHAnsi"/>
          <w:sz w:val="24"/>
        </w:rPr>
        <w:t>December 6</w:t>
      </w:r>
      <w:r w:rsidR="00DA78F5">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215AD7">
        <w:rPr>
          <w:rFonts w:asciiTheme="minorHAnsi" w:hAnsiTheme="minorHAnsi"/>
          <w:sz w:val="24"/>
        </w:rPr>
        <w:t>302</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0D12D0">
        <w:rPr>
          <w:rFonts w:asciiTheme="minorHAnsi" w:hAnsiTheme="minorHAnsi"/>
          <w:sz w:val="24"/>
        </w:rPr>
        <w:t xml:space="preserve"> </w:t>
      </w:r>
      <w:r w:rsidR="00215AD7">
        <w:rPr>
          <w:rFonts w:asciiTheme="minorHAnsi" w:hAnsiTheme="minorHAnsi"/>
          <w:sz w:val="24"/>
        </w:rPr>
        <w:t>5.6</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9"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20"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21"/>
          <w:footerReference w:type="even" r:id="rId22"/>
          <w:footerReference w:type="default" r:id="rId23"/>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49" w:rsidRDefault="00AB5B49">
      <w:r>
        <w:separator/>
      </w:r>
    </w:p>
  </w:endnote>
  <w:endnote w:type="continuationSeparator" w:id="0">
    <w:p w:rsidR="00AB5B49" w:rsidRDefault="00A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2" w:rsidRDefault="000772F2"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2F2" w:rsidRDefault="00077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0772F2">
      <w:tc>
        <w:tcPr>
          <w:tcW w:w="918" w:type="dxa"/>
        </w:tcPr>
        <w:p w:rsidR="000772F2" w:rsidRDefault="000772F2">
          <w:pPr>
            <w:pStyle w:val="Footer"/>
            <w:jc w:val="right"/>
            <w:rPr>
              <w:b/>
              <w:color w:val="4F81BD" w:themeColor="accent1"/>
              <w:sz w:val="32"/>
              <w:szCs w:val="32"/>
            </w:rPr>
          </w:pPr>
          <w:r>
            <w:fldChar w:fldCharType="begin"/>
          </w:r>
          <w:r>
            <w:instrText xml:space="preserve"> PAGE   \* MERGEFORMAT </w:instrText>
          </w:r>
          <w:r>
            <w:fldChar w:fldCharType="separate"/>
          </w:r>
          <w:r w:rsidR="009E4450" w:rsidRPr="009E4450">
            <w:rPr>
              <w:b/>
              <w:noProof/>
              <w:color w:val="4F81BD" w:themeColor="accent1"/>
              <w:sz w:val="32"/>
              <w:szCs w:val="32"/>
            </w:rPr>
            <w:t>4</w:t>
          </w:r>
          <w:r>
            <w:rPr>
              <w:b/>
              <w:noProof/>
              <w:color w:val="4F81BD" w:themeColor="accent1"/>
              <w:sz w:val="32"/>
              <w:szCs w:val="32"/>
            </w:rPr>
            <w:fldChar w:fldCharType="end"/>
          </w:r>
        </w:p>
      </w:tc>
      <w:tc>
        <w:tcPr>
          <w:tcW w:w="7938" w:type="dxa"/>
        </w:tcPr>
        <w:p w:rsidR="000772F2" w:rsidRPr="00EB2F31" w:rsidRDefault="000772F2"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0772F2" w:rsidRDefault="000772F2"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49" w:rsidRDefault="00AB5B49">
      <w:r>
        <w:separator/>
      </w:r>
    </w:p>
  </w:footnote>
  <w:footnote w:type="continuationSeparator" w:id="0">
    <w:p w:rsidR="00AB5B49" w:rsidRDefault="00AB5B49">
      <w:r>
        <w:continuationSeparator/>
      </w:r>
    </w:p>
  </w:footnote>
  <w:footnote w:id="1">
    <w:p w:rsidR="000772F2" w:rsidRDefault="000772F2" w:rsidP="00692E24">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0772F2" w:rsidRPr="00A16353" w:rsidRDefault="000772F2" w:rsidP="00692E24">
      <w:pPr>
        <w:pStyle w:val="FootnoteText"/>
        <w:rPr>
          <w:rFonts w:asciiTheme="minorHAnsi" w:hAnsiTheme="minorHAnsi"/>
        </w:rPr>
      </w:pPr>
    </w:p>
  </w:footnote>
  <w:footnote w:id="2">
    <w:p w:rsidR="00DD7B99" w:rsidRPr="00E63A1F" w:rsidRDefault="00DD7B99" w:rsidP="00DD7B99">
      <w:pPr>
        <w:pStyle w:val="FootnoteText"/>
        <w:rPr>
          <w:rFonts w:asciiTheme="minorHAnsi" w:hAnsiTheme="minorHAnsi"/>
          <w:color w:val="0070C0"/>
        </w:rPr>
      </w:pPr>
      <w:r>
        <w:rPr>
          <w:rStyle w:val="FootnoteReference"/>
        </w:rPr>
        <w:footnoteRef/>
      </w:r>
      <w:r>
        <w:t xml:space="preserve"> </w:t>
      </w:r>
      <w:r w:rsidRPr="00C770E3">
        <w:rPr>
          <w:rFonts w:asciiTheme="minorHAnsi" w:hAnsiTheme="minorHAnsi" w:cs="Helvetica"/>
          <w:lang w:val="en-GB"/>
        </w:rPr>
        <w:t xml:space="preserve">Consumers </w:t>
      </w:r>
      <w:r>
        <w:rPr>
          <w:rFonts w:asciiTheme="minorHAnsi" w:hAnsiTheme="minorHAnsi" w:cs="Helvetica"/>
          <w:lang w:val="en-GB"/>
        </w:rPr>
        <w:t>Likely to Increase Holiday Spending, According to 14</w:t>
      </w:r>
      <w:r w:rsidRPr="000E614E">
        <w:rPr>
          <w:rFonts w:asciiTheme="minorHAnsi" w:hAnsiTheme="minorHAnsi" w:cs="Helvetica"/>
          <w:vertAlign w:val="superscript"/>
          <w:lang w:val="en-GB"/>
        </w:rPr>
        <w:t>th</w:t>
      </w:r>
      <w:r>
        <w:rPr>
          <w:rFonts w:asciiTheme="minorHAnsi" w:hAnsiTheme="minorHAnsi" w:cs="Helvetica"/>
          <w:lang w:val="en-GB"/>
        </w:rPr>
        <w:t xml:space="preserve"> Annual CFA-CUNA Holiday Spending Survey, November 27, 201</w:t>
      </w:r>
      <w:r w:rsidR="00877A8B">
        <w:rPr>
          <w:rFonts w:asciiTheme="minorHAnsi" w:hAnsiTheme="minorHAnsi" w:cs="Helvetica"/>
          <w:lang w:val="en-GB"/>
        </w:rPr>
        <w:t>3</w:t>
      </w:r>
      <w:r>
        <w:rPr>
          <w:rFonts w:asciiTheme="minorHAnsi" w:hAnsiTheme="minorHAnsi" w:cs="Helvetica"/>
          <w:lang w:val="en-GB"/>
        </w:rPr>
        <w:t>,</w:t>
      </w:r>
      <w:r w:rsidRPr="00C770E3">
        <w:rPr>
          <w:rFonts w:asciiTheme="minorHAnsi" w:hAnsiTheme="minorHAnsi" w:cs="Helvetica"/>
          <w:lang w:val="en-GB"/>
        </w:rPr>
        <w:t xml:space="preserve"> </w:t>
      </w:r>
      <w:r>
        <w:rPr>
          <w:rFonts w:asciiTheme="minorHAnsi" w:hAnsiTheme="minorHAnsi" w:cs="Helvetica"/>
          <w:lang w:val="en-GB"/>
        </w:rPr>
        <w:t xml:space="preserve">Consumer Federation of America, </w:t>
      </w:r>
      <w:hyperlink r:id="rId1" w:history="1">
        <w:r w:rsidRPr="00706DD3">
          <w:rPr>
            <w:rStyle w:val="Hyperlink"/>
            <w:rFonts w:asciiTheme="minorHAnsi" w:hAnsiTheme="minorHAnsi" w:cs="Helvetica"/>
            <w:lang w:val="en-GB"/>
          </w:rPr>
          <w:t>http://www.consumerfed.org</w:t>
        </w:r>
      </w:hyperlink>
      <w:r w:rsidRPr="00E63A1F">
        <w:rPr>
          <w:rFonts w:asciiTheme="minorHAnsi" w:hAnsiTheme="minorHAnsi" w:cs="Helvetica"/>
          <w:color w:val="0070C0"/>
          <w:lang w:val="en-GB"/>
        </w:rPr>
        <w:t xml:space="preserve">. </w:t>
      </w:r>
    </w:p>
  </w:footnote>
  <w:footnote w:id="3">
    <w:p w:rsidR="00DD7B99" w:rsidRPr="00B75460" w:rsidRDefault="00DD7B99" w:rsidP="00DD7B99">
      <w:pPr>
        <w:pStyle w:val="FootnoteText"/>
        <w:rPr>
          <w:rFonts w:asciiTheme="minorHAnsi" w:hAnsiTheme="minorHAnsi"/>
          <w:color w:val="0070C0"/>
        </w:rPr>
      </w:pPr>
      <w:r w:rsidRPr="00B75460">
        <w:rPr>
          <w:rStyle w:val="FootnoteReference"/>
          <w:rFonts w:asciiTheme="minorHAnsi" w:hAnsiTheme="minorHAnsi"/>
        </w:rPr>
        <w:footnoteRef/>
      </w:r>
      <w:r w:rsidRPr="00B75460">
        <w:rPr>
          <w:rFonts w:asciiTheme="minorHAnsi" w:hAnsiTheme="minorHAnsi"/>
        </w:rPr>
        <w:t xml:space="preserve"> Cautious Consumer</w:t>
      </w:r>
      <w:r w:rsidR="00877A8B">
        <w:rPr>
          <w:rFonts w:asciiTheme="minorHAnsi" w:hAnsiTheme="minorHAnsi"/>
        </w:rPr>
        <w:t>s</w:t>
      </w:r>
      <w:r w:rsidRPr="00B75460">
        <w:rPr>
          <w:rFonts w:asciiTheme="minorHAnsi" w:hAnsiTheme="minorHAnsi"/>
        </w:rPr>
        <w:t xml:space="preserve"> Trim Holiday </w:t>
      </w:r>
      <w:r w:rsidR="00877A8B">
        <w:rPr>
          <w:rFonts w:asciiTheme="minorHAnsi" w:hAnsiTheme="minorHAnsi"/>
        </w:rPr>
        <w:t>G</w:t>
      </w:r>
      <w:r w:rsidRPr="00B75460">
        <w:rPr>
          <w:rFonts w:asciiTheme="minorHAnsi" w:hAnsiTheme="minorHAnsi"/>
        </w:rPr>
        <w:t xml:space="preserve">ift Giving Budgets (Even </w:t>
      </w:r>
      <w:proofErr w:type="gramStart"/>
      <w:r w:rsidRPr="00B75460">
        <w:rPr>
          <w:rFonts w:asciiTheme="minorHAnsi" w:hAnsiTheme="minorHAnsi"/>
        </w:rPr>
        <w:t>For</w:t>
      </w:r>
      <w:proofErr w:type="gramEnd"/>
      <w:r w:rsidRPr="00B75460">
        <w:rPr>
          <w:rFonts w:asciiTheme="minorHAnsi" w:hAnsiTheme="minorHAnsi"/>
        </w:rPr>
        <w:t xml:space="preserve"> Themselves), According to NRF Survey, </w:t>
      </w:r>
      <w:r w:rsidRPr="00B75460">
        <w:rPr>
          <w:rFonts w:asciiTheme="minorHAnsi" w:hAnsiTheme="minorHAnsi" w:cs="Arial"/>
        </w:rPr>
        <w:t xml:space="preserve">October 16, 2013, National Retail Federation, </w:t>
      </w:r>
      <w:hyperlink r:id="rId2" w:history="1">
        <w:r w:rsidRPr="00B75460">
          <w:rPr>
            <w:rStyle w:val="Hyperlink"/>
            <w:rFonts w:asciiTheme="minorHAnsi" w:hAnsiTheme="minorHAnsi" w:cs="Arial"/>
          </w:rPr>
          <w:t>http://www.nrf.com</w:t>
        </w:r>
      </w:hyperlink>
      <w:r w:rsidRPr="00B75460">
        <w:rPr>
          <w:rFonts w:asciiTheme="minorHAnsi" w:hAnsiTheme="minorHAnsi" w:cs="Arial"/>
          <w:color w:val="0070C0"/>
        </w:rPr>
        <w:t xml:space="preserve">. </w:t>
      </w:r>
    </w:p>
  </w:footnote>
  <w:footnote w:id="4">
    <w:p w:rsidR="00915403" w:rsidRDefault="00915403"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November 26, 2013, “Consumer Confidence Declines Again in November.” </w:t>
      </w:r>
      <w:r w:rsidRPr="00A16353">
        <w:rPr>
          <w:rFonts w:asciiTheme="minorHAnsi" w:hAnsiTheme="minorHAnsi"/>
        </w:rPr>
        <w:t>(</w:t>
      </w:r>
      <w:hyperlink r:id="rId3" w:history="1">
        <w:r w:rsidRPr="00A16353">
          <w:rPr>
            <w:rStyle w:val="Hyperlink"/>
            <w:rFonts w:asciiTheme="minorHAnsi" w:hAnsiTheme="minorHAnsi"/>
          </w:rPr>
          <w:t>www.conference-board.org</w:t>
        </w:r>
      </w:hyperlink>
      <w:r w:rsidRPr="00A16353">
        <w:rPr>
          <w:rFonts w:asciiTheme="minorHAnsi" w:hAnsiTheme="minorHAnsi"/>
        </w:rPr>
        <w:t xml:space="preserve">).   </w:t>
      </w:r>
    </w:p>
    <w:p w:rsidR="00915403" w:rsidRPr="00A16353" w:rsidRDefault="00915403"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0772F2" w:rsidTr="00182CC7">
      <w:trPr>
        <w:trHeight w:val="288"/>
      </w:trPr>
      <w:tc>
        <w:tcPr>
          <w:tcW w:w="6955" w:type="dxa"/>
        </w:tcPr>
        <w:p w:rsidR="000772F2" w:rsidRPr="00EB2F31" w:rsidRDefault="000772F2" w:rsidP="00692E24">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December  </w:t>
          </w:r>
        </w:p>
      </w:tc>
      <w:tc>
        <w:tcPr>
          <w:tcW w:w="1915" w:type="dxa"/>
        </w:tcPr>
        <w:p w:rsidR="000772F2" w:rsidRPr="00EB2F31" w:rsidRDefault="000772F2" w:rsidP="004C6631">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3</w:t>
          </w:r>
        </w:p>
      </w:tc>
    </w:tr>
  </w:tbl>
  <w:p w:rsidR="000772F2" w:rsidRDefault="000772F2"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E614E"/>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5A12"/>
    <w:rsid w:val="00146F52"/>
    <w:rsid w:val="00147EDA"/>
    <w:rsid w:val="00150296"/>
    <w:rsid w:val="00150FC6"/>
    <w:rsid w:val="00154A7B"/>
    <w:rsid w:val="00157A8B"/>
    <w:rsid w:val="001602C2"/>
    <w:rsid w:val="00160734"/>
    <w:rsid w:val="00161E62"/>
    <w:rsid w:val="00163A5A"/>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5AD7"/>
    <w:rsid w:val="002164BE"/>
    <w:rsid w:val="00220760"/>
    <w:rsid w:val="00220A98"/>
    <w:rsid w:val="0022136E"/>
    <w:rsid w:val="0022312B"/>
    <w:rsid w:val="00223DD7"/>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176B"/>
    <w:rsid w:val="002F1853"/>
    <w:rsid w:val="002F5BB5"/>
    <w:rsid w:val="002F5F08"/>
    <w:rsid w:val="002F6834"/>
    <w:rsid w:val="002F7414"/>
    <w:rsid w:val="002F74EE"/>
    <w:rsid w:val="00301A4E"/>
    <w:rsid w:val="00301E61"/>
    <w:rsid w:val="00303944"/>
    <w:rsid w:val="0030402A"/>
    <w:rsid w:val="00310C5F"/>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3E"/>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0677"/>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079F"/>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1A8"/>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5075"/>
    <w:rsid w:val="007D6BF3"/>
    <w:rsid w:val="007E0E30"/>
    <w:rsid w:val="007E280D"/>
    <w:rsid w:val="007E4401"/>
    <w:rsid w:val="007E55A2"/>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3954"/>
    <w:rsid w:val="00813A3C"/>
    <w:rsid w:val="00815382"/>
    <w:rsid w:val="00816412"/>
    <w:rsid w:val="00817E37"/>
    <w:rsid w:val="0082033A"/>
    <w:rsid w:val="00820BB1"/>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77A8B"/>
    <w:rsid w:val="0088074C"/>
    <w:rsid w:val="008809D7"/>
    <w:rsid w:val="00881187"/>
    <w:rsid w:val="008812B0"/>
    <w:rsid w:val="00883C5D"/>
    <w:rsid w:val="00891364"/>
    <w:rsid w:val="00891900"/>
    <w:rsid w:val="00892671"/>
    <w:rsid w:val="00892687"/>
    <w:rsid w:val="0089433D"/>
    <w:rsid w:val="00896B4D"/>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3A00"/>
    <w:rsid w:val="008F4CA8"/>
    <w:rsid w:val="008F4FE1"/>
    <w:rsid w:val="008F524D"/>
    <w:rsid w:val="008F533A"/>
    <w:rsid w:val="008F658F"/>
    <w:rsid w:val="009017D8"/>
    <w:rsid w:val="00902CCD"/>
    <w:rsid w:val="00906320"/>
    <w:rsid w:val="00906506"/>
    <w:rsid w:val="0090681D"/>
    <w:rsid w:val="00906A6F"/>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C5A"/>
    <w:rsid w:val="00933DBC"/>
    <w:rsid w:val="00934898"/>
    <w:rsid w:val="0093500E"/>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70D"/>
    <w:rsid w:val="00972D87"/>
    <w:rsid w:val="009739F2"/>
    <w:rsid w:val="0097400D"/>
    <w:rsid w:val="00975FF6"/>
    <w:rsid w:val="00976A05"/>
    <w:rsid w:val="009771F1"/>
    <w:rsid w:val="009776EB"/>
    <w:rsid w:val="0097772C"/>
    <w:rsid w:val="00980020"/>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56E"/>
    <w:rsid w:val="009E2622"/>
    <w:rsid w:val="009E27AD"/>
    <w:rsid w:val="009E29D4"/>
    <w:rsid w:val="009E4450"/>
    <w:rsid w:val="009E4D9D"/>
    <w:rsid w:val="009E4DF4"/>
    <w:rsid w:val="009E5F7E"/>
    <w:rsid w:val="009F2199"/>
    <w:rsid w:val="009F27C3"/>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3118"/>
    <w:rsid w:val="00BA5758"/>
    <w:rsid w:val="00BA5ABC"/>
    <w:rsid w:val="00BA5B53"/>
    <w:rsid w:val="00BA63C3"/>
    <w:rsid w:val="00BB1A2A"/>
    <w:rsid w:val="00BB1BA0"/>
    <w:rsid w:val="00BC26BC"/>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4356"/>
    <w:rsid w:val="00C16A07"/>
    <w:rsid w:val="00C173AA"/>
    <w:rsid w:val="00C17EC4"/>
    <w:rsid w:val="00C201F4"/>
    <w:rsid w:val="00C210E3"/>
    <w:rsid w:val="00C24F83"/>
    <w:rsid w:val="00C251A5"/>
    <w:rsid w:val="00C25C98"/>
    <w:rsid w:val="00C27BF1"/>
    <w:rsid w:val="00C30209"/>
    <w:rsid w:val="00C34803"/>
    <w:rsid w:val="00C34D13"/>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D07B2"/>
    <w:rsid w:val="00CD09EB"/>
    <w:rsid w:val="00CD4331"/>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08C1"/>
    <w:rsid w:val="00D31F1E"/>
    <w:rsid w:val="00D33602"/>
    <w:rsid w:val="00D359F4"/>
    <w:rsid w:val="00D36AF1"/>
    <w:rsid w:val="00D40077"/>
    <w:rsid w:val="00D422B4"/>
    <w:rsid w:val="00D4573D"/>
    <w:rsid w:val="00D46A37"/>
    <w:rsid w:val="00D5151B"/>
    <w:rsid w:val="00D5157D"/>
    <w:rsid w:val="00D51861"/>
    <w:rsid w:val="00D51D6B"/>
    <w:rsid w:val="00D52E0C"/>
    <w:rsid w:val="00D545E3"/>
    <w:rsid w:val="00D62237"/>
    <w:rsid w:val="00D62C8E"/>
    <w:rsid w:val="00D62CAC"/>
    <w:rsid w:val="00D63BD9"/>
    <w:rsid w:val="00D6459B"/>
    <w:rsid w:val="00D649FB"/>
    <w:rsid w:val="00D65A88"/>
    <w:rsid w:val="00D7131C"/>
    <w:rsid w:val="00D73D12"/>
    <w:rsid w:val="00D755A2"/>
    <w:rsid w:val="00D75F8B"/>
    <w:rsid w:val="00D811F0"/>
    <w:rsid w:val="00D81614"/>
    <w:rsid w:val="00D8186F"/>
    <w:rsid w:val="00D81998"/>
    <w:rsid w:val="00D84E58"/>
    <w:rsid w:val="00D850E7"/>
    <w:rsid w:val="00D85D5E"/>
    <w:rsid w:val="00D85F55"/>
    <w:rsid w:val="00D8749B"/>
    <w:rsid w:val="00D91A4C"/>
    <w:rsid w:val="00D92713"/>
    <w:rsid w:val="00D92EEA"/>
    <w:rsid w:val="00D92F6F"/>
    <w:rsid w:val="00D93BE6"/>
    <w:rsid w:val="00D95D23"/>
    <w:rsid w:val="00D96C1F"/>
    <w:rsid w:val="00DA1A22"/>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0688"/>
    <w:rsid w:val="00E635AE"/>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061"/>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D7B38"/>
    <w:rsid w:val="00FE0BF6"/>
    <w:rsid w:val="00FE4807"/>
    <w:rsid w:val="00FE48A8"/>
    <w:rsid w:val="00FE5E4D"/>
    <w:rsid w:val="00FE663C"/>
    <w:rsid w:val="00FE666E"/>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mtsu.edu/consum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7.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hyperlink" Target="mailto:Tim.Graeff@mtsu.edu" TargetMode="External"/><Relationship Id="rId19" Type="http://schemas.openxmlformats.org/officeDocument/2006/relationships/hyperlink" Target="http://www.conference-board.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ference-board.org" TargetMode="External"/><Relationship Id="rId2" Type="http://schemas.openxmlformats.org/officeDocument/2006/relationships/hyperlink" Target="http://www.nrf.com" TargetMode="External"/><Relationship Id="rId1" Type="http://schemas.openxmlformats.org/officeDocument/2006/relationships/hyperlink" Target="http://www.consumerfe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Se11</c:v>
                </c:pt>
                <c:pt idx="1">
                  <c:v>De11</c:v>
                </c:pt>
                <c:pt idx="2">
                  <c:v>Ja12</c:v>
                </c:pt>
                <c:pt idx="3">
                  <c:v>Ap12</c:v>
                </c:pt>
                <c:pt idx="4">
                  <c:v>Se12</c:v>
                </c:pt>
                <c:pt idx="5">
                  <c:v>No12</c:v>
                </c:pt>
                <c:pt idx="6">
                  <c:v>Fe13</c:v>
                </c:pt>
                <c:pt idx="7">
                  <c:v>Ap13</c:v>
                </c:pt>
                <c:pt idx="8">
                  <c:v>Se13</c:v>
                </c:pt>
                <c:pt idx="9">
                  <c:v>De13</c:v>
                </c:pt>
              </c:strCache>
            </c:strRef>
          </c:cat>
          <c:val>
            <c:numRef>
              <c:f>Sheet1!$B$2:$K$2</c:f>
              <c:numCache>
                <c:formatCode>General</c:formatCode>
                <c:ptCount val="10"/>
                <c:pt idx="0">
                  <c:v>27</c:v>
                </c:pt>
                <c:pt idx="1">
                  <c:v>112</c:v>
                </c:pt>
                <c:pt idx="2">
                  <c:v>151</c:v>
                </c:pt>
                <c:pt idx="3">
                  <c:v>184</c:v>
                </c:pt>
                <c:pt idx="4">
                  <c:v>178</c:v>
                </c:pt>
                <c:pt idx="5">
                  <c:v>106</c:v>
                </c:pt>
                <c:pt idx="6">
                  <c:v>144</c:v>
                </c:pt>
                <c:pt idx="7">
                  <c:v>193</c:v>
                </c:pt>
                <c:pt idx="8">
                  <c:v>199</c:v>
                </c:pt>
                <c:pt idx="9">
                  <c:v>122</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Se11</c:v>
                </c:pt>
                <c:pt idx="1">
                  <c:v>De11</c:v>
                </c:pt>
                <c:pt idx="2">
                  <c:v>Ja12</c:v>
                </c:pt>
                <c:pt idx="3">
                  <c:v>Ap12</c:v>
                </c:pt>
                <c:pt idx="4">
                  <c:v>Se12</c:v>
                </c:pt>
                <c:pt idx="5">
                  <c:v>No12</c:v>
                </c:pt>
                <c:pt idx="6">
                  <c:v>Fe13</c:v>
                </c:pt>
                <c:pt idx="7">
                  <c:v>Ap13</c:v>
                </c:pt>
                <c:pt idx="8">
                  <c:v>Se13</c:v>
                </c:pt>
                <c:pt idx="9">
                  <c:v>De13</c:v>
                </c:pt>
              </c:strCache>
            </c:strRef>
          </c:cat>
          <c:val>
            <c:numRef>
              <c:f>Sheet1!$B$3:$K$3</c:f>
              <c:numCache>
                <c:formatCode>General</c:formatCode>
                <c:ptCount val="10"/>
                <c:pt idx="0">
                  <c:v>-86</c:v>
                </c:pt>
                <c:pt idx="1">
                  <c:v>-64</c:v>
                </c:pt>
                <c:pt idx="2">
                  <c:v>-55</c:v>
                </c:pt>
                <c:pt idx="3">
                  <c:v>-24</c:v>
                </c:pt>
                <c:pt idx="4">
                  <c:v>-26</c:v>
                </c:pt>
                <c:pt idx="5">
                  <c:v>-22</c:v>
                </c:pt>
                <c:pt idx="6">
                  <c:v>-16</c:v>
                </c:pt>
                <c:pt idx="7">
                  <c:v>1</c:v>
                </c:pt>
                <c:pt idx="8">
                  <c:v>18</c:v>
                </c:pt>
                <c:pt idx="9">
                  <c:v>3</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Se11</c:v>
                </c:pt>
                <c:pt idx="1">
                  <c:v>De11</c:v>
                </c:pt>
                <c:pt idx="2">
                  <c:v>Ja12</c:v>
                </c:pt>
                <c:pt idx="3">
                  <c:v>Ap12</c:v>
                </c:pt>
                <c:pt idx="4">
                  <c:v>Se12</c:v>
                </c:pt>
                <c:pt idx="5">
                  <c:v>No12</c:v>
                </c:pt>
                <c:pt idx="6">
                  <c:v>Fe13</c:v>
                </c:pt>
                <c:pt idx="7">
                  <c:v>Ap13</c:v>
                </c:pt>
                <c:pt idx="8">
                  <c:v>Se13</c:v>
                </c:pt>
                <c:pt idx="9">
                  <c:v>De13</c:v>
                </c:pt>
              </c:strCache>
            </c:strRef>
          </c:cat>
          <c:val>
            <c:numRef>
              <c:f>Sheet1!$B$4:$K$4</c:f>
              <c:numCache>
                <c:formatCode>General</c:formatCode>
                <c:ptCount val="10"/>
                <c:pt idx="0">
                  <c:v>59</c:v>
                </c:pt>
                <c:pt idx="1">
                  <c:v>97</c:v>
                </c:pt>
                <c:pt idx="2">
                  <c:v>125</c:v>
                </c:pt>
                <c:pt idx="3">
                  <c:v>115</c:v>
                </c:pt>
                <c:pt idx="4">
                  <c:v>112</c:v>
                </c:pt>
                <c:pt idx="5">
                  <c:v>55</c:v>
                </c:pt>
                <c:pt idx="6">
                  <c:v>78</c:v>
                </c:pt>
                <c:pt idx="7">
                  <c:v>97</c:v>
                </c:pt>
                <c:pt idx="8">
                  <c:v>86</c:v>
                </c:pt>
                <c:pt idx="9">
                  <c:v>49</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Se11</c:v>
                </c:pt>
                <c:pt idx="1">
                  <c:v>De11</c:v>
                </c:pt>
                <c:pt idx="2">
                  <c:v>Ja12</c:v>
                </c:pt>
                <c:pt idx="3">
                  <c:v>Ap12</c:v>
                </c:pt>
                <c:pt idx="4">
                  <c:v>Se12</c:v>
                </c:pt>
                <c:pt idx="5">
                  <c:v>No12</c:v>
                </c:pt>
                <c:pt idx="6">
                  <c:v>Fe13</c:v>
                </c:pt>
                <c:pt idx="7">
                  <c:v>Ap13</c:v>
                </c:pt>
                <c:pt idx="8">
                  <c:v>Se13</c:v>
                </c:pt>
                <c:pt idx="9">
                  <c:v>De13</c:v>
                </c:pt>
              </c:strCache>
            </c:strRef>
          </c:cat>
          <c:val>
            <c:numRef>
              <c:f>Sheet1!$B$5:$K$5</c:f>
              <c:numCache>
                <c:formatCode>General</c:formatCode>
                <c:ptCount val="10"/>
                <c:pt idx="0">
                  <c:v>54</c:v>
                </c:pt>
                <c:pt idx="1">
                  <c:v>79</c:v>
                </c:pt>
                <c:pt idx="2">
                  <c:v>81</c:v>
                </c:pt>
                <c:pt idx="3">
                  <c:v>93</c:v>
                </c:pt>
                <c:pt idx="4">
                  <c:v>92</c:v>
                </c:pt>
                <c:pt idx="5">
                  <c:v>73</c:v>
                </c:pt>
                <c:pt idx="6">
                  <c:v>82</c:v>
                </c:pt>
                <c:pt idx="7">
                  <c:v>95</c:v>
                </c:pt>
                <c:pt idx="8">
                  <c:v>95</c:v>
                </c:pt>
                <c:pt idx="9">
                  <c:v>70</c:v>
                </c:pt>
              </c:numCache>
            </c:numRef>
          </c:val>
          <c:smooth val="0"/>
        </c:ser>
        <c:dLbls>
          <c:showLegendKey val="0"/>
          <c:showVal val="0"/>
          <c:showCatName val="0"/>
          <c:showSerName val="0"/>
          <c:showPercent val="0"/>
          <c:showBubbleSize val="0"/>
        </c:dLbls>
        <c:marker val="1"/>
        <c:smooth val="0"/>
        <c:axId val="151000576"/>
        <c:axId val="157588864"/>
      </c:lineChart>
      <c:catAx>
        <c:axId val="151000576"/>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57588864"/>
        <c:crosses val="autoZero"/>
        <c:auto val="1"/>
        <c:lblAlgn val="ctr"/>
        <c:lblOffset val="100"/>
        <c:noMultiLvlLbl val="0"/>
      </c:catAx>
      <c:valAx>
        <c:axId val="157588864"/>
        <c:scaling>
          <c:orientation val="minMax"/>
          <c:max val="2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51000576"/>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Nov'12</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0.28999999999999998</c:v>
                </c:pt>
                <c:pt idx="1">
                  <c:v>0.45</c:v>
                </c:pt>
                <c:pt idx="2">
                  <c:v>0.26</c:v>
                </c:pt>
              </c:numCache>
            </c:numRef>
          </c:val>
        </c:ser>
        <c:ser>
          <c:idx val="1"/>
          <c:order val="1"/>
          <c:tx>
            <c:strRef>
              <c:f>Sheet1!$C$1</c:f>
              <c:strCache>
                <c:ptCount val="1"/>
                <c:pt idx="0">
                  <c:v>Feb'13</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0.33</c:v>
                </c:pt>
                <c:pt idx="1">
                  <c:v>0.46</c:v>
                </c:pt>
                <c:pt idx="2">
                  <c:v>0.21</c:v>
                </c:pt>
              </c:numCache>
            </c:numRef>
          </c:val>
        </c:ser>
        <c:ser>
          <c:idx val="2"/>
          <c:order val="2"/>
          <c:tx>
            <c:strRef>
              <c:f>Sheet1!$D$1</c:f>
              <c:strCache>
                <c:ptCount val="1"/>
                <c:pt idx="0">
                  <c:v>Apr'13</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0.28000000000000003</c:v>
                </c:pt>
                <c:pt idx="1">
                  <c:v>0.4</c:v>
                </c:pt>
                <c:pt idx="2">
                  <c:v>0.31</c:v>
                </c:pt>
              </c:numCache>
            </c:numRef>
          </c:val>
        </c:ser>
        <c:ser>
          <c:idx val="3"/>
          <c:order val="3"/>
          <c:tx>
            <c:strRef>
              <c:f>Sheet1!$E$1</c:f>
              <c:strCache>
                <c:ptCount val="1"/>
                <c:pt idx="0">
                  <c:v>Sept'13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c:v>
                </c:pt>
                <c:pt idx="1">
                  <c:v>0.45</c:v>
                </c:pt>
                <c:pt idx="2">
                  <c:v>0.35</c:v>
                </c:pt>
              </c:numCache>
            </c:numRef>
          </c:val>
        </c:ser>
        <c:ser>
          <c:idx val="4"/>
          <c:order val="4"/>
          <c:tx>
            <c:strRef>
              <c:f>Sheet1!$F$1</c:f>
              <c:strCache>
                <c:ptCount val="1"/>
                <c:pt idx="0">
                  <c:v>Dec'13</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0.26</c:v>
                </c:pt>
                <c:pt idx="1">
                  <c:v>0.46</c:v>
                </c:pt>
                <c:pt idx="2">
                  <c:v>0.28000000000000003</c:v>
                </c:pt>
              </c:numCache>
            </c:numRef>
          </c:val>
        </c:ser>
        <c:dLbls>
          <c:showLegendKey val="0"/>
          <c:showVal val="1"/>
          <c:showCatName val="0"/>
          <c:showSerName val="0"/>
          <c:showPercent val="0"/>
          <c:showBubbleSize val="0"/>
        </c:dLbls>
        <c:gapWidth val="150"/>
        <c:axId val="151150592"/>
        <c:axId val="151152128"/>
      </c:barChart>
      <c:catAx>
        <c:axId val="151150592"/>
        <c:scaling>
          <c:orientation val="minMax"/>
        </c:scaling>
        <c:delete val="0"/>
        <c:axPos val="b"/>
        <c:numFmt formatCode="General" sourceLinked="1"/>
        <c:majorTickMark val="out"/>
        <c:minorTickMark val="none"/>
        <c:tickLblPos val="nextTo"/>
        <c:txPr>
          <a:bodyPr/>
          <a:lstStyle/>
          <a:p>
            <a:pPr>
              <a:defRPr b="0"/>
            </a:pPr>
            <a:endParaRPr lang="en-US"/>
          </a:p>
        </c:txPr>
        <c:crossAx val="151152128"/>
        <c:crosses val="autoZero"/>
        <c:auto val="1"/>
        <c:lblAlgn val="ctr"/>
        <c:lblOffset val="100"/>
        <c:noMultiLvlLbl val="0"/>
      </c:catAx>
      <c:valAx>
        <c:axId val="151152128"/>
        <c:scaling>
          <c:orientation val="minMax"/>
        </c:scaling>
        <c:delete val="0"/>
        <c:axPos val="l"/>
        <c:numFmt formatCode="0%" sourceLinked="1"/>
        <c:majorTickMark val="out"/>
        <c:minorTickMark val="none"/>
        <c:tickLblPos val="nextTo"/>
        <c:txPr>
          <a:bodyPr/>
          <a:lstStyle/>
          <a:p>
            <a:pPr>
              <a:defRPr b="0"/>
            </a:pPr>
            <a:endParaRPr lang="en-US"/>
          </a:p>
        </c:txPr>
        <c:crossAx val="151150592"/>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Do</a:t>
            </a:r>
            <a:r>
              <a:rPr lang="en-US" sz="1200" baseline="0"/>
              <a:t> you think that you will spend more money on Christmas and Holiday gifts this year compared to last year, less money than you spend last year, or about the same?</a:t>
            </a:r>
            <a:endParaRPr lang="en-US" sz="1200"/>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rgbClr val="00B050"/>
            </a:solidFill>
            <a:ln>
              <a:solidFill>
                <a:schemeClr val="accent1"/>
              </a:solidFill>
            </a:ln>
          </c:spPr>
          <c:invertIfNegative val="0"/>
          <c:cat>
            <c:strRef>
              <c:f>Sheet1!$A$2:$A$4</c:f>
              <c:strCache>
                <c:ptCount val="3"/>
                <c:pt idx="0">
                  <c:v>Less</c:v>
                </c:pt>
                <c:pt idx="1">
                  <c:v>About the same</c:v>
                </c:pt>
                <c:pt idx="2">
                  <c:v>More </c:v>
                </c:pt>
              </c:strCache>
            </c:strRef>
          </c:cat>
          <c:val>
            <c:numRef>
              <c:f>Sheet1!$B$2:$B$4</c:f>
              <c:numCache>
                <c:formatCode>0%</c:formatCode>
                <c:ptCount val="3"/>
                <c:pt idx="0">
                  <c:v>0.38</c:v>
                </c:pt>
                <c:pt idx="1">
                  <c:v>0.45</c:v>
                </c:pt>
                <c:pt idx="2">
                  <c:v>0.14000000000000001</c:v>
                </c:pt>
              </c:numCache>
            </c:numRef>
          </c:val>
        </c:ser>
        <c:ser>
          <c:idx val="1"/>
          <c:order val="1"/>
          <c:tx>
            <c:strRef>
              <c:f>Sheet1!$C$1</c:f>
              <c:strCache>
                <c:ptCount val="1"/>
                <c:pt idx="0">
                  <c:v>2011</c:v>
                </c:pt>
              </c:strCache>
            </c:strRef>
          </c:tx>
          <c:spPr>
            <a:solidFill>
              <a:schemeClr val="bg1">
                <a:lumMod val="65000"/>
              </a:schemeClr>
            </a:solidFill>
          </c:spPr>
          <c:invertIfNegative val="0"/>
          <c:cat>
            <c:strRef>
              <c:f>Sheet1!$A$2:$A$4</c:f>
              <c:strCache>
                <c:ptCount val="3"/>
                <c:pt idx="0">
                  <c:v>Less</c:v>
                </c:pt>
                <c:pt idx="1">
                  <c:v>About the same</c:v>
                </c:pt>
                <c:pt idx="2">
                  <c:v>More </c:v>
                </c:pt>
              </c:strCache>
            </c:strRef>
          </c:cat>
          <c:val>
            <c:numRef>
              <c:f>Sheet1!$C$2:$C$4</c:f>
              <c:numCache>
                <c:formatCode>0%</c:formatCode>
                <c:ptCount val="3"/>
                <c:pt idx="0">
                  <c:v>0.34</c:v>
                </c:pt>
                <c:pt idx="1">
                  <c:v>0.46</c:v>
                </c:pt>
                <c:pt idx="2">
                  <c:v>0.18</c:v>
                </c:pt>
              </c:numCache>
            </c:numRef>
          </c:val>
        </c:ser>
        <c:ser>
          <c:idx val="2"/>
          <c:order val="2"/>
          <c:tx>
            <c:strRef>
              <c:f>Sheet1!$D$1</c:f>
              <c:strCache>
                <c:ptCount val="1"/>
                <c:pt idx="0">
                  <c:v>2012</c:v>
                </c:pt>
              </c:strCache>
            </c:strRef>
          </c:tx>
          <c:spPr>
            <a:solidFill>
              <a:schemeClr val="accent1"/>
            </a:solidFill>
          </c:spPr>
          <c:invertIfNegative val="0"/>
          <c:cat>
            <c:strRef>
              <c:f>Sheet1!$A$2:$A$4</c:f>
              <c:strCache>
                <c:ptCount val="3"/>
                <c:pt idx="0">
                  <c:v>Less</c:v>
                </c:pt>
                <c:pt idx="1">
                  <c:v>About the same</c:v>
                </c:pt>
                <c:pt idx="2">
                  <c:v>More </c:v>
                </c:pt>
              </c:strCache>
            </c:strRef>
          </c:cat>
          <c:val>
            <c:numRef>
              <c:f>Sheet1!$D$2:$D$4</c:f>
              <c:numCache>
                <c:formatCode>0%</c:formatCode>
                <c:ptCount val="3"/>
                <c:pt idx="0">
                  <c:v>0.33</c:v>
                </c:pt>
                <c:pt idx="1">
                  <c:v>0.55000000000000004</c:v>
                </c:pt>
                <c:pt idx="2">
                  <c:v>0.11</c:v>
                </c:pt>
              </c:numCache>
            </c:numRef>
          </c:val>
        </c:ser>
        <c:ser>
          <c:idx val="3"/>
          <c:order val="3"/>
          <c:tx>
            <c:strRef>
              <c:f>Sheet1!$E$1</c:f>
              <c:strCache>
                <c:ptCount val="1"/>
                <c:pt idx="0">
                  <c:v>2013</c:v>
                </c:pt>
              </c:strCache>
            </c:strRef>
          </c:tx>
          <c:spPr>
            <a:solidFill>
              <a:srgbClr val="C00000"/>
            </a:solidFill>
          </c:spPr>
          <c:invertIfNegative val="0"/>
          <c:cat>
            <c:strRef>
              <c:f>Sheet1!$A$2:$A$4</c:f>
              <c:strCache>
                <c:ptCount val="3"/>
                <c:pt idx="0">
                  <c:v>Less</c:v>
                </c:pt>
                <c:pt idx="1">
                  <c:v>About the same</c:v>
                </c:pt>
                <c:pt idx="2">
                  <c:v>More </c:v>
                </c:pt>
              </c:strCache>
            </c:strRef>
          </c:cat>
          <c:val>
            <c:numRef>
              <c:f>Sheet1!$E$2:$E$4</c:f>
              <c:numCache>
                <c:formatCode>0%</c:formatCode>
                <c:ptCount val="3"/>
                <c:pt idx="0">
                  <c:v>0.38</c:v>
                </c:pt>
                <c:pt idx="1">
                  <c:v>0.46</c:v>
                </c:pt>
                <c:pt idx="2">
                  <c:v>0.15</c:v>
                </c:pt>
              </c:numCache>
            </c:numRef>
          </c:val>
        </c:ser>
        <c:dLbls>
          <c:showLegendKey val="0"/>
          <c:showVal val="1"/>
          <c:showCatName val="0"/>
          <c:showSerName val="0"/>
          <c:showPercent val="0"/>
          <c:showBubbleSize val="0"/>
        </c:dLbls>
        <c:gapWidth val="150"/>
        <c:axId val="151542400"/>
        <c:axId val="151552384"/>
      </c:barChart>
      <c:catAx>
        <c:axId val="151542400"/>
        <c:scaling>
          <c:orientation val="minMax"/>
        </c:scaling>
        <c:delete val="0"/>
        <c:axPos val="b"/>
        <c:majorTickMark val="out"/>
        <c:minorTickMark val="none"/>
        <c:tickLblPos val="nextTo"/>
        <c:crossAx val="151552384"/>
        <c:crosses val="autoZero"/>
        <c:auto val="1"/>
        <c:lblAlgn val="ctr"/>
        <c:lblOffset val="100"/>
        <c:noMultiLvlLbl val="0"/>
      </c:catAx>
      <c:valAx>
        <c:axId val="151552384"/>
        <c:scaling>
          <c:orientation val="minMax"/>
        </c:scaling>
        <c:delete val="0"/>
        <c:axPos val="l"/>
        <c:numFmt formatCode="0%" sourceLinked="1"/>
        <c:majorTickMark val="out"/>
        <c:minorTickMark val="none"/>
        <c:tickLblPos val="nextTo"/>
        <c:crossAx val="151542400"/>
        <c:crosses val="autoZero"/>
        <c:crossBetween val="between"/>
      </c:valAx>
    </c:plotArea>
    <c:legend>
      <c:legendPos val="t"/>
      <c:overlay val="0"/>
      <c:txPr>
        <a:bodyPr/>
        <a:lstStyle/>
        <a:p>
          <a:pPr>
            <a:defRPr sz="140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en-US" sz="1400" b="0"/>
              <a:t>How</a:t>
            </a:r>
            <a:r>
              <a:rPr lang="en-US" sz="1400" b="0" baseline="0"/>
              <a:t> much do you expect to spend on Christmas and Holiday gifts this year?</a:t>
            </a:r>
            <a:endParaRPr lang="en-US" sz="1400" b="0"/>
          </a:p>
        </c:rich>
      </c:tx>
      <c:overlay val="0"/>
    </c:title>
    <c:autoTitleDeleted val="0"/>
    <c:plotArea>
      <c:layout/>
      <c:barChart>
        <c:barDir val="bar"/>
        <c:grouping val="clustered"/>
        <c:varyColors val="0"/>
        <c:ser>
          <c:idx val="0"/>
          <c:order val="0"/>
          <c:tx>
            <c:strRef>
              <c:f>Sheet1!$B$1</c:f>
              <c:strCache>
                <c:ptCount val="1"/>
                <c:pt idx="0">
                  <c:v>2011</c:v>
                </c:pt>
              </c:strCache>
            </c:strRef>
          </c:tx>
          <c:spPr>
            <a:solidFill>
              <a:srgbClr val="00B050"/>
            </a:solidFill>
            <a:ln w="3175">
              <a:solidFill>
                <a:srgbClr val="4F81BD"/>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Sheet1!$B$2:$B$8</c:f>
              <c:numCache>
                <c:formatCode>0%</c:formatCode>
                <c:ptCount val="7"/>
                <c:pt idx="0">
                  <c:v>0.18</c:v>
                </c:pt>
                <c:pt idx="1">
                  <c:v>0.04</c:v>
                </c:pt>
                <c:pt idx="2">
                  <c:v>7.0000000000000007E-2</c:v>
                </c:pt>
                <c:pt idx="3">
                  <c:v>0.16</c:v>
                </c:pt>
                <c:pt idx="4">
                  <c:v>0.2</c:v>
                </c:pt>
                <c:pt idx="5">
                  <c:v>0.18</c:v>
                </c:pt>
                <c:pt idx="6">
                  <c:v>0.1</c:v>
                </c:pt>
              </c:numCache>
            </c:numRef>
          </c:val>
        </c:ser>
        <c:ser>
          <c:idx val="1"/>
          <c:order val="1"/>
          <c:tx>
            <c:strRef>
              <c:f>Sheet1!$C$1</c:f>
              <c:strCache>
                <c:ptCount val="1"/>
                <c:pt idx="0">
                  <c:v>2012</c:v>
                </c:pt>
              </c:strCache>
            </c:strRef>
          </c:tx>
          <c:spPr>
            <a:solidFill>
              <a:sysClr val="window" lastClr="FFFFFF">
                <a:lumMod val="95000"/>
              </a:sysClr>
            </a:solidFill>
            <a:ln>
              <a:solidFill>
                <a:sysClr val="windowText" lastClr="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Sheet1!$C$2:$C$8</c:f>
              <c:numCache>
                <c:formatCode>0%</c:formatCode>
                <c:ptCount val="7"/>
                <c:pt idx="0">
                  <c:v>0.24</c:v>
                </c:pt>
                <c:pt idx="1">
                  <c:v>7.0000000000000007E-2</c:v>
                </c:pt>
                <c:pt idx="2">
                  <c:v>7.0000000000000007E-2</c:v>
                </c:pt>
                <c:pt idx="3">
                  <c:v>0.11</c:v>
                </c:pt>
                <c:pt idx="4">
                  <c:v>0.21</c:v>
                </c:pt>
                <c:pt idx="5">
                  <c:v>0.14000000000000001</c:v>
                </c:pt>
                <c:pt idx="6">
                  <c:v>7.0000000000000007E-2</c:v>
                </c:pt>
              </c:numCache>
            </c:numRef>
          </c:val>
        </c:ser>
        <c:ser>
          <c:idx val="2"/>
          <c:order val="2"/>
          <c:tx>
            <c:strRef>
              <c:f>Sheet1!$D$1</c:f>
              <c:strCache>
                <c:ptCount val="1"/>
                <c:pt idx="0">
                  <c:v>2013</c:v>
                </c:pt>
              </c:strCache>
            </c:strRef>
          </c:tx>
          <c:spPr>
            <a:solidFill>
              <a:srgbClr val="C00000"/>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Sheet1!$D$2:$D$8</c:f>
              <c:numCache>
                <c:formatCode>0%</c:formatCode>
                <c:ptCount val="7"/>
                <c:pt idx="0">
                  <c:v>0.19</c:v>
                </c:pt>
                <c:pt idx="1">
                  <c:v>7.0000000000000007E-2</c:v>
                </c:pt>
                <c:pt idx="2">
                  <c:v>7.0000000000000007E-2</c:v>
                </c:pt>
                <c:pt idx="3">
                  <c:v>0.16</c:v>
                </c:pt>
                <c:pt idx="4">
                  <c:v>0.15</c:v>
                </c:pt>
                <c:pt idx="5">
                  <c:v>0.19</c:v>
                </c:pt>
                <c:pt idx="6">
                  <c:v>0.09</c:v>
                </c:pt>
              </c:numCache>
            </c:numRef>
          </c:val>
        </c:ser>
        <c:dLbls>
          <c:showLegendKey val="0"/>
          <c:showVal val="1"/>
          <c:showCatName val="0"/>
          <c:showSerName val="0"/>
          <c:showPercent val="0"/>
          <c:showBubbleSize val="0"/>
        </c:dLbls>
        <c:gapWidth val="150"/>
        <c:axId val="151563264"/>
        <c:axId val="154305280"/>
      </c:barChart>
      <c:catAx>
        <c:axId val="151563264"/>
        <c:scaling>
          <c:orientation val="minMax"/>
        </c:scaling>
        <c:delete val="0"/>
        <c:axPos val="l"/>
        <c:numFmt formatCode="General" sourceLinked="1"/>
        <c:majorTickMark val="out"/>
        <c:minorTickMark val="none"/>
        <c:tickLblPos val="nextTo"/>
        <c:txPr>
          <a:bodyPr/>
          <a:lstStyle/>
          <a:p>
            <a:pPr>
              <a:defRPr sz="1200"/>
            </a:pPr>
            <a:endParaRPr lang="en-US"/>
          </a:p>
        </c:txPr>
        <c:crossAx val="154305280"/>
        <c:crosses val="autoZero"/>
        <c:auto val="1"/>
        <c:lblAlgn val="ctr"/>
        <c:lblOffset val="100"/>
        <c:noMultiLvlLbl val="0"/>
      </c:catAx>
      <c:valAx>
        <c:axId val="154305280"/>
        <c:scaling>
          <c:orientation val="minMax"/>
          <c:max val="0.30000000000000032"/>
        </c:scaling>
        <c:delete val="0"/>
        <c:axPos val="b"/>
        <c:title>
          <c:tx>
            <c:rich>
              <a:bodyPr/>
              <a:lstStyle/>
              <a:p>
                <a:pPr>
                  <a:defRPr sz="1200" b="0" i="0" u="none" strike="noStrike" baseline="0">
                    <a:solidFill>
                      <a:srgbClr val="000000"/>
                    </a:solidFill>
                    <a:latin typeface="Calibri"/>
                    <a:ea typeface="Calibri"/>
                    <a:cs typeface="Calibri"/>
                  </a:defRPr>
                </a:pPr>
                <a:r>
                  <a:rPr lang="en-US"/>
                  <a:t>Percent of Consumers</a:t>
                </a:r>
              </a:p>
            </c:rich>
          </c:tx>
          <c:overlay val="0"/>
        </c:title>
        <c:numFmt formatCode="0%" sourceLinked="1"/>
        <c:majorTickMark val="out"/>
        <c:minorTickMark val="none"/>
        <c:tickLblPos val="nextTo"/>
        <c:txPr>
          <a:bodyPr/>
          <a:lstStyle/>
          <a:p>
            <a:pPr>
              <a:defRPr sz="1200"/>
            </a:pPr>
            <a:endParaRPr lang="en-US"/>
          </a:p>
        </c:txPr>
        <c:crossAx val="151563264"/>
        <c:crosses val="autoZero"/>
        <c:crossBetween val="between"/>
      </c:valAx>
      <c:spPr>
        <a:noFill/>
        <a:ln w="25398">
          <a:noFill/>
        </a:ln>
      </c:spPr>
    </c:plotArea>
    <c:legend>
      <c:legendPos val="r"/>
      <c:layout>
        <c:manualLayout>
          <c:xMode val="edge"/>
          <c:yMode val="edge"/>
          <c:x val="0.81883216011426108"/>
          <c:y val="0.36856232123104338"/>
          <c:w val="0.11518773694954797"/>
          <c:h val="0.29530815523839937"/>
        </c:manualLayout>
      </c:layout>
      <c:overlay val="0"/>
      <c:txPr>
        <a:bodyPr/>
        <a:lstStyle/>
        <a:p>
          <a:pPr>
            <a:defRPr sz="1400"/>
          </a:pPr>
          <a:endParaRPr lang="en-US"/>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Nov'12</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0.03</c:v>
                </c:pt>
                <c:pt idx="1">
                  <c:v>0.23</c:v>
                </c:pt>
                <c:pt idx="2">
                  <c:v>0.74</c:v>
                </c:pt>
              </c:numCache>
            </c:numRef>
          </c:val>
        </c:ser>
        <c:ser>
          <c:idx val="1"/>
          <c:order val="1"/>
          <c:tx>
            <c:strRef>
              <c:f>Sheet1!$C$1</c:f>
              <c:strCache>
                <c:ptCount val="1"/>
                <c:pt idx="0">
                  <c:v>Feb'13</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0.04</c:v>
                </c:pt>
                <c:pt idx="1">
                  <c:v>0.22</c:v>
                </c:pt>
                <c:pt idx="2">
                  <c:v>0.74</c:v>
                </c:pt>
              </c:numCache>
            </c:numRef>
          </c:val>
        </c:ser>
        <c:ser>
          <c:idx val="2"/>
          <c:order val="2"/>
          <c:tx>
            <c:strRef>
              <c:f>Sheet1!$D$1</c:f>
              <c:strCache>
                <c:ptCount val="1"/>
                <c:pt idx="0">
                  <c:v>Apr'13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0.06</c:v>
                </c:pt>
                <c:pt idx="1">
                  <c:v>0.22</c:v>
                </c:pt>
                <c:pt idx="2">
                  <c:v>0.73</c:v>
                </c:pt>
              </c:numCache>
            </c:numRef>
          </c:val>
        </c:ser>
        <c:ser>
          <c:idx val="3"/>
          <c:order val="3"/>
          <c:tx>
            <c:strRef>
              <c:f>Sheet1!$E$1</c:f>
              <c:strCache>
                <c:ptCount val="1"/>
                <c:pt idx="0">
                  <c:v>Sept'13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0.04</c:v>
                </c:pt>
                <c:pt idx="1">
                  <c:v>0.32</c:v>
                </c:pt>
                <c:pt idx="2">
                  <c:v>0.64</c:v>
                </c:pt>
              </c:numCache>
            </c:numRef>
          </c:val>
        </c:ser>
        <c:ser>
          <c:idx val="4"/>
          <c:order val="4"/>
          <c:tx>
            <c:strRef>
              <c:f>Sheet1!$F$1</c:f>
              <c:strCache>
                <c:ptCount val="1"/>
                <c:pt idx="0">
                  <c:v>Dec'13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0.03</c:v>
                </c:pt>
                <c:pt idx="1">
                  <c:v>0.28000000000000003</c:v>
                </c:pt>
                <c:pt idx="2">
                  <c:v>0.67</c:v>
                </c:pt>
              </c:numCache>
            </c:numRef>
          </c:val>
        </c:ser>
        <c:dLbls>
          <c:showLegendKey val="0"/>
          <c:showVal val="1"/>
          <c:showCatName val="0"/>
          <c:showSerName val="0"/>
          <c:showPercent val="0"/>
          <c:showBubbleSize val="0"/>
        </c:dLbls>
        <c:gapWidth val="150"/>
        <c:axId val="159533312"/>
        <c:axId val="159555584"/>
      </c:barChart>
      <c:catAx>
        <c:axId val="159533312"/>
        <c:scaling>
          <c:orientation val="minMax"/>
        </c:scaling>
        <c:delete val="0"/>
        <c:axPos val="b"/>
        <c:numFmt formatCode="General" sourceLinked="1"/>
        <c:majorTickMark val="out"/>
        <c:minorTickMark val="none"/>
        <c:tickLblPos val="nextTo"/>
        <c:txPr>
          <a:bodyPr/>
          <a:lstStyle/>
          <a:p>
            <a:pPr>
              <a:defRPr b="0"/>
            </a:pPr>
            <a:endParaRPr lang="en-US"/>
          </a:p>
        </c:txPr>
        <c:crossAx val="159555584"/>
        <c:crosses val="autoZero"/>
        <c:auto val="1"/>
        <c:lblAlgn val="ctr"/>
        <c:lblOffset val="100"/>
        <c:noMultiLvlLbl val="0"/>
      </c:catAx>
      <c:valAx>
        <c:axId val="159555584"/>
        <c:scaling>
          <c:orientation val="minMax"/>
        </c:scaling>
        <c:delete val="0"/>
        <c:axPos val="l"/>
        <c:numFmt formatCode="0%" sourceLinked="1"/>
        <c:majorTickMark val="out"/>
        <c:minorTickMark val="none"/>
        <c:tickLblPos val="nextTo"/>
        <c:txPr>
          <a:bodyPr/>
          <a:lstStyle/>
          <a:p>
            <a:pPr>
              <a:defRPr b="0"/>
            </a:pPr>
            <a:endParaRPr lang="en-US"/>
          </a:p>
        </c:txPr>
        <c:crossAx val="159533312"/>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Nov'12</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0.27</c:v>
                </c:pt>
                <c:pt idx="1">
                  <c:v>0.34</c:v>
                </c:pt>
                <c:pt idx="2">
                  <c:v>0.39</c:v>
                </c:pt>
              </c:numCache>
            </c:numRef>
          </c:val>
        </c:ser>
        <c:ser>
          <c:idx val="1"/>
          <c:order val="1"/>
          <c:tx>
            <c:strRef>
              <c:f>Sheet1!$C$1</c:f>
              <c:strCache>
                <c:ptCount val="1"/>
                <c:pt idx="0">
                  <c:v>Feb'13</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0.23</c:v>
                </c:pt>
                <c:pt idx="1">
                  <c:v>0.37</c:v>
                </c:pt>
                <c:pt idx="2">
                  <c:v>0.4</c:v>
                </c:pt>
              </c:numCache>
            </c:numRef>
          </c:val>
        </c:ser>
        <c:ser>
          <c:idx val="2"/>
          <c:order val="2"/>
          <c:tx>
            <c:strRef>
              <c:f>Sheet1!$D$1</c:f>
              <c:strCache>
                <c:ptCount val="1"/>
                <c:pt idx="0">
                  <c:v>Apr'13</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0.17</c:v>
                </c:pt>
                <c:pt idx="1">
                  <c:v>0.49</c:v>
                </c:pt>
                <c:pt idx="2">
                  <c:v>0.33</c:v>
                </c:pt>
              </c:numCache>
            </c:numRef>
          </c:val>
        </c:ser>
        <c:ser>
          <c:idx val="3"/>
          <c:order val="3"/>
          <c:tx>
            <c:strRef>
              <c:f>Sheet1!$E$1</c:f>
              <c:strCache>
                <c:ptCount val="1"/>
                <c:pt idx="0">
                  <c:v>Sept'13</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0.18</c:v>
                </c:pt>
                <c:pt idx="1">
                  <c:v>0.49</c:v>
                </c:pt>
                <c:pt idx="2">
                  <c:v>0.33</c:v>
                </c:pt>
              </c:numCache>
            </c:numRef>
          </c:val>
        </c:ser>
        <c:ser>
          <c:idx val="4"/>
          <c:order val="4"/>
          <c:tx>
            <c:strRef>
              <c:f>Sheet1!$F$1</c:f>
              <c:strCache>
                <c:ptCount val="1"/>
                <c:pt idx="0">
                  <c:v>Dec'13</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0.28999999999999998</c:v>
                </c:pt>
                <c:pt idx="1">
                  <c:v>0.42</c:v>
                </c:pt>
                <c:pt idx="2">
                  <c:v>0.3</c:v>
                </c:pt>
              </c:numCache>
            </c:numRef>
          </c:val>
        </c:ser>
        <c:dLbls>
          <c:showLegendKey val="0"/>
          <c:showVal val="1"/>
          <c:showCatName val="0"/>
          <c:showSerName val="0"/>
          <c:showPercent val="0"/>
          <c:showBubbleSize val="0"/>
        </c:dLbls>
        <c:gapWidth val="150"/>
        <c:axId val="144258560"/>
        <c:axId val="144260096"/>
      </c:barChart>
      <c:catAx>
        <c:axId val="144258560"/>
        <c:scaling>
          <c:orientation val="minMax"/>
        </c:scaling>
        <c:delete val="0"/>
        <c:axPos val="b"/>
        <c:numFmt formatCode="General" sourceLinked="1"/>
        <c:majorTickMark val="out"/>
        <c:minorTickMark val="none"/>
        <c:tickLblPos val="nextTo"/>
        <c:txPr>
          <a:bodyPr/>
          <a:lstStyle/>
          <a:p>
            <a:pPr>
              <a:defRPr b="0"/>
            </a:pPr>
            <a:endParaRPr lang="en-US"/>
          </a:p>
        </c:txPr>
        <c:crossAx val="144260096"/>
        <c:crosses val="autoZero"/>
        <c:auto val="1"/>
        <c:lblAlgn val="ctr"/>
        <c:lblOffset val="100"/>
        <c:noMultiLvlLbl val="0"/>
      </c:catAx>
      <c:valAx>
        <c:axId val="144260096"/>
        <c:scaling>
          <c:orientation val="minMax"/>
        </c:scaling>
        <c:delete val="0"/>
        <c:axPos val="l"/>
        <c:numFmt formatCode="0%" sourceLinked="1"/>
        <c:majorTickMark val="out"/>
        <c:minorTickMark val="none"/>
        <c:tickLblPos val="nextTo"/>
        <c:txPr>
          <a:bodyPr/>
          <a:lstStyle/>
          <a:p>
            <a:pPr>
              <a:defRPr b="0"/>
            </a:pPr>
            <a:endParaRPr lang="en-US"/>
          </a:p>
        </c:txPr>
        <c:crossAx val="144258560"/>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Sheet1!$B$1:$BM$1</c:f>
              <c:strCache>
                <c:ptCount val="64"/>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strCache>
            </c:strRef>
          </c:cat>
          <c:val>
            <c:numRef>
              <c:f>Sheet1!$B$2:$BM$2</c:f>
              <c:numCache>
                <c:formatCode>General</c:formatCode>
                <c:ptCount val="64"/>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numCache>
            </c:numRef>
          </c:val>
          <c:smooth val="0"/>
        </c:ser>
        <c:ser>
          <c:idx val="1"/>
          <c:order val="1"/>
          <c:tx>
            <c:strRef>
              <c:f>Sheet1!$A$3</c:f>
              <c:strCache>
                <c:ptCount val="1"/>
                <c:pt idx="0">
                  <c:v>Current Sit. Index</c:v>
                </c:pt>
              </c:strCache>
            </c:strRef>
          </c:tx>
          <c:marker>
            <c:symbol val="square"/>
            <c:size val="7"/>
          </c:marker>
          <c:cat>
            <c:strRef>
              <c:f>Sheet1!$B$1:$BM$1</c:f>
              <c:strCache>
                <c:ptCount val="64"/>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strCache>
            </c:strRef>
          </c:cat>
          <c:val>
            <c:numRef>
              <c:f>Sheet1!$B$3:$BM$3</c:f>
              <c:numCache>
                <c:formatCode>General</c:formatCode>
                <c:ptCount val="64"/>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numCache>
            </c:numRef>
          </c:val>
          <c:smooth val="0"/>
        </c:ser>
        <c:ser>
          <c:idx val="2"/>
          <c:order val="2"/>
          <c:tx>
            <c:strRef>
              <c:f>Sheet1!$A$4</c:f>
              <c:strCache>
                <c:ptCount val="1"/>
                <c:pt idx="0">
                  <c:v>Future Exp. Index</c:v>
                </c:pt>
              </c:strCache>
            </c:strRef>
          </c:tx>
          <c:marker>
            <c:spPr>
              <a:solidFill>
                <a:srgbClr val="00B050"/>
              </a:solidFill>
            </c:spPr>
          </c:marker>
          <c:cat>
            <c:strRef>
              <c:f>Sheet1!$B$1:$BM$1</c:f>
              <c:strCache>
                <c:ptCount val="64"/>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strCache>
            </c:strRef>
          </c:cat>
          <c:val>
            <c:numRef>
              <c:f>Sheet1!$B$4:$BM$4</c:f>
              <c:numCache>
                <c:formatCode>General</c:formatCode>
                <c:ptCount val="64"/>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Sheet1!$B$1:$BM$1</c:f>
              <c:strCache>
                <c:ptCount val="64"/>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strCache>
            </c:strRef>
          </c:cat>
          <c:val>
            <c:numRef>
              <c:f>Sheet1!$B$5:$BM$5</c:f>
              <c:numCache>
                <c:formatCode>General</c:formatCode>
                <c:ptCount val="64"/>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numCache>
            </c:numRef>
          </c:val>
          <c:smooth val="0"/>
        </c:ser>
        <c:dLbls>
          <c:showLegendKey val="0"/>
          <c:showVal val="0"/>
          <c:showCatName val="0"/>
          <c:showSerName val="0"/>
          <c:showPercent val="0"/>
          <c:showBubbleSize val="0"/>
        </c:dLbls>
        <c:marker val="1"/>
        <c:smooth val="0"/>
        <c:axId val="160855936"/>
        <c:axId val="160858112"/>
      </c:lineChart>
      <c:catAx>
        <c:axId val="160855936"/>
        <c:scaling>
          <c:orientation val="minMax"/>
        </c:scaling>
        <c:delete val="0"/>
        <c:axPos val="b"/>
        <c:majorTickMark val="out"/>
        <c:minorTickMark val="none"/>
        <c:tickLblPos val="nextTo"/>
        <c:txPr>
          <a:bodyPr/>
          <a:lstStyle/>
          <a:p>
            <a:pPr>
              <a:defRPr sz="800"/>
            </a:pPr>
            <a:endParaRPr lang="en-US"/>
          </a:p>
        </c:txPr>
        <c:crossAx val="160858112"/>
        <c:crosses val="autoZero"/>
        <c:auto val="1"/>
        <c:lblAlgn val="ctr"/>
        <c:lblOffset val="100"/>
        <c:noMultiLvlLbl val="0"/>
      </c:catAx>
      <c:valAx>
        <c:axId val="160858112"/>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60855936"/>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2C0BB-EC3C-442D-8552-11AA3D81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15</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19131</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103</cp:revision>
  <cp:lastPrinted>2013-12-06T15:56:00Z</cp:lastPrinted>
  <dcterms:created xsi:type="dcterms:W3CDTF">2013-12-05T19:11:00Z</dcterms:created>
  <dcterms:modified xsi:type="dcterms:W3CDTF">2013-12-06T16:47:00Z</dcterms:modified>
</cp:coreProperties>
</file>