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2F1853" w:rsidRDefault="0070502B" w:rsidP="008A757A">
      <w:pPr>
        <w:pStyle w:val="Title"/>
        <w:jc w:val="center"/>
        <w:rPr>
          <w:sz w:val="44"/>
          <w:szCs w:val="44"/>
        </w:rPr>
      </w:pPr>
      <w:r w:rsidRPr="002F1853">
        <w:rPr>
          <w:sz w:val="44"/>
          <w:szCs w:val="44"/>
        </w:rPr>
        <w:t xml:space="preserve">Middle Tennessee </w:t>
      </w:r>
      <w:r w:rsidR="00A07B8D" w:rsidRPr="002F1853">
        <w:rPr>
          <w:sz w:val="44"/>
          <w:szCs w:val="44"/>
        </w:rPr>
        <w:t xml:space="preserve">Consumer </w:t>
      </w:r>
      <w:r w:rsidR="002432C1" w:rsidRPr="002F1853">
        <w:rPr>
          <w:sz w:val="44"/>
          <w:szCs w:val="44"/>
        </w:rPr>
        <w:t>O</w:t>
      </w:r>
      <w:r w:rsidR="00A07B8D" w:rsidRPr="002F1853">
        <w:rPr>
          <w:sz w:val="44"/>
          <w:szCs w:val="44"/>
        </w:rPr>
        <w:t xml:space="preserve">utlook </w:t>
      </w:r>
      <w:r w:rsidR="00140EF4" w:rsidRPr="002F1853">
        <w:rPr>
          <w:sz w:val="44"/>
          <w:szCs w:val="44"/>
        </w:rPr>
        <w:t>I</w:t>
      </w:r>
      <w:r w:rsidR="00A07B8D" w:rsidRPr="002F1853">
        <w:rPr>
          <w:sz w:val="44"/>
          <w:szCs w:val="44"/>
        </w:rPr>
        <w:t>ndex</w:t>
      </w:r>
    </w:p>
    <w:p w:rsidR="0070502B" w:rsidRPr="008A757A" w:rsidRDefault="00144092" w:rsidP="000D09DE">
      <w:pPr>
        <w:tabs>
          <w:tab w:val="left" w:pos="0"/>
        </w:tabs>
        <w:jc w:val="center"/>
        <w:rPr>
          <w:rFonts w:asciiTheme="minorHAnsi" w:hAnsiTheme="minorHAnsi"/>
          <w:bCs/>
          <w:color w:val="002060"/>
          <w:sz w:val="36"/>
        </w:rPr>
      </w:pPr>
      <w:r>
        <w:rPr>
          <w:rFonts w:asciiTheme="minorHAnsi" w:hAnsiTheme="minorHAnsi"/>
          <w:bCs/>
          <w:color w:val="002060"/>
          <w:sz w:val="28"/>
        </w:rPr>
        <w:t xml:space="preserve">February 7, </w:t>
      </w:r>
      <w:r w:rsidR="00106BB1" w:rsidRPr="008A757A">
        <w:rPr>
          <w:rFonts w:asciiTheme="minorHAnsi" w:hAnsiTheme="minorHAnsi"/>
          <w:bCs/>
          <w:color w:val="002060"/>
          <w:sz w:val="28"/>
        </w:rPr>
        <w:t>20</w:t>
      </w:r>
      <w:r w:rsidR="00FC5846" w:rsidRPr="008A757A">
        <w:rPr>
          <w:rFonts w:asciiTheme="minorHAnsi" w:hAnsiTheme="minorHAnsi"/>
          <w:bCs/>
          <w:color w:val="002060"/>
          <w:sz w:val="28"/>
        </w:rPr>
        <w:t>1</w:t>
      </w:r>
      <w:r>
        <w:rPr>
          <w:rFonts w:asciiTheme="minorHAnsi" w:hAnsiTheme="minorHAnsi"/>
          <w:bCs/>
          <w:color w:val="002060"/>
          <w:sz w:val="28"/>
        </w:rPr>
        <w:t>4</w:t>
      </w:r>
    </w:p>
    <w:p w:rsidR="0070502B" w:rsidRPr="008A757A" w:rsidRDefault="0070502B">
      <w:pPr>
        <w:rPr>
          <w:rFonts w:asciiTheme="minorHAnsi" w:hAnsiTheme="minorHAnsi"/>
          <w:color w:val="002060"/>
        </w:rPr>
      </w:pPr>
    </w:p>
    <w:p w:rsidR="0070502B" w:rsidRDefault="0070502B">
      <w:pPr>
        <w:jc w:val="center"/>
        <w:rPr>
          <w:rFonts w:asciiTheme="minorHAnsi" w:hAnsiTheme="minorHAnsi"/>
          <w:b/>
          <w:bCs/>
          <w:color w:val="002060"/>
          <w:sz w:val="28"/>
        </w:rPr>
      </w:pPr>
      <w:r w:rsidRPr="008A757A">
        <w:rPr>
          <w:rFonts w:asciiTheme="minorHAnsi" w:hAnsiTheme="minorHAnsi"/>
          <w:b/>
          <w:bCs/>
          <w:color w:val="002060"/>
          <w:sz w:val="28"/>
        </w:rPr>
        <w:t>The Office of Consumer Research</w:t>
      </w:r>
    </w:p>
    <w:p w:rsidR="00976A05" w:rsidRPr="008A757A" w:rsidRDefault="00976A05">
      <w:pPr>
        <w:jc w:val="center"/>
        <w:rPr>
          <w:rFonts w:asciiTheme="minorHAnsi" w:hAnsiTheme="minorHAnsi"/>
          <w:b/>
          <w:bCs/>
          <w:color w:val="002060"/>
          <w:sz w:val="28"/>
        </w:rPr>
      </w:pPr>
      <w:r>
        <w:rPr>
          <w:rFonts w:asciiTheme="minorHAnsi" w:hAnsiTheme="minorHAnsi"/>
          <w:b/>
          <w:bCs/>
          <w:color w:val="002060"/>
          <w:sz w:val="28"/>
        </w:rPr>
        <w:t>Jones College of Business</w:t>
      </w:r>
    </w:p>
    <w:p w:rsidR="0070502B" w:rsidRPr="008A757A" w:rsidRDefault="0070502B">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at</w:t>
      </w:r>
      <w:proofErr w:type="gramEnd"/>
      <w:r w:rsidRPr="008A757A">
        <w:rPr>
          <w:rFonts w:asciiTheme="minorHAnsi" w:hAnsiTheme="minorHAnsi"/>
          <w:bCs/>
          <w:color w:val="002060"/>
          <w:sz w:val="22"/>
          <w:szCs w:val="22"/>
        </w:rPr>
        <w:t xml:space="preserve"> Middle Tennessee State University</w:t>
      </w:r>
    </w:p>
    <w:p w:rsidR="0070502B" w:rsidRPr="008A757A" w:rsidRDefault="0070502B" w:rsidP="008A757A">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Director -- Timothy R. Graeff, Ph.D.</w:t>
      </w:r>
      <w:proofErr w:type="gramEnd"/>
    </w:p>
    <w:p w:rsidR="00135989" w:rsidRPr="008A757A" w:rsidRDefault="00486E56" w:rsidP="008A757A">
      <w:pPr>
        <w:jc w:val="center"/>
        <w:rPr>
          <w:rFonts w:asciiTheme="minorHAnsi" w:hAnsiTheme="minorHAnsi"/>
          <w:bCs/>
          <w:i/>
          <w:color w:val="002060"/>
          <w:sz w:val="22"/>
          <w:szCs w:val="22"/>
        </w:rPr>
      </w:pPr>
      <w:hyperlink r:id="rId10" w:history="1">
        <w:r w:rsidR="00FB298B" w:rsidRPr="008A757A">
          <w:rPr>
            <w:rStyle w:val="Hyperlink"/>
            <w:rFonts w:asciiTheme="minorHAnsi" w:hAnsiTheme="minorHAnsi"/>
            <w:bCs/>
            <w:color w:val="002060"/>
            <w:sz w:val="22"/>
            <w:szCs w:val="22"/>
          </w:rPr>
          <w:t>Tim.Graeff@mtsu.edu</w:t>
        </w:r>
      </w:hyperlink>
      <w:proofErr w:type="gramStart"/>
      <w:r w:rsidR="001A1A56" w:rsidRPr="008A757A">
        <w:rPr>
          <w:rStyle w:val="Hyperlink"/>
          <w:rFonts w:asciiTheme="minorHAnsi" w:hAnsiTheme="minorHAnsi"/>
          <w:bCs/>
          <w:color w:val="002060"/>
          <w:sz w:val="22"/>
          <w:szCs w:val="22"/>
        </w:rPr>
        <w:t xml:space="preserve">,  </w:t>
      </w:r>
      <w:r w:rsidR="00FB298B" w:rsidRPr="008A757A">
        <w:rPr>
          <w:rFonts w:asciiTheme="minorHAnsi" w:hAnsiTheme="minorHAnsi"/>
          <w:bCs/>
          <w:color w:val="002060"/>
          <w:sz w:val="22"/>
          <w:szCs w:val="22"/>
        </w:rPr>
        <w:t>615</w:t>
      </w:r>
      <w:proofErr w:type="gramEnd"/>
      <w:r w:rsidR="00FB298B" w:rsidRPr="008A757A">
        <w:rPr>
          <w:rFonts w:asciiTheme="minorHAnsi" w:hAnsiTheme="minorHAnsi"/>
          <w:bCs/>
          <w:color w:val="002060"/>
          <w:sz w:val="22"/>
          <w:szCs w:val="22"/>
        </w:rPr>
        <w:t>-898-5124</w:t>
      </w:r>
    </w:p>
    <w:p w:rsidR="00303944" w:rsidRPr="008A757A" w:rsidRDefault="00303944">
      <w:pPr>
        <w:jc w:val="center"/>
        <w:rPr>
          <w:rFonts w:asciiTheme="minorHAnsi" w:hAnsiTheme="minorHAnsi"/>
          <w:b/>
          <w:bCs/>
          <w:color w:val="002060"/>
        </w:rPr>
      </w:pPr>
    </w:p>
    <w:p w:rsidR="00BD7307" w:rsidRPr="00A16353" w:rsidRDefault="008F3A00" w:rsidP="007A4C2B">
      <w:pPr>
        <w:jc w:val="center"/>
        <w:rPr>
          <w:rFonts w:asciiTheme="minorHAnsi" w:hAnsiTheme="minorHAnsi"/>
          <w:bCs/>
        </w:rPr>
      </w:pPr>
      <w:r w:rsidRPr="002F1853">
        <w:rPr>
          <w:rFonts w:asciiTheme="minorHAnsi" w:hAnsiTheme="minorHAnsi"/>
          <w:b/>
          <w:bCs/>
          <w:color w:val="002060"/>
          <w:sz w:val="40"/>
          <w:szCs w:val="40"/>
        </w:rPr>
        <w:t>Consumer</w:t>
      </w:r>
      <w:r w:rsidR="007A4C2B" w:rsidRPr="002F1853">
        <w:rPr>
          <w:rFonts w:asciiTheme="minorHAnsi" w:hAnsiTheme="minorHAnsi"/>
          <w:b/>
          <w:bCs/>
          <w:color w:val="002060"/>
          <w:sz w:val="40"/>
          <w:szCs w:val="40"/>
        </w:rPr>
        <w:t>s</w:t>
      </w:r>
      <w:r w:rsidR="002F1853">
        <w:rPr>
          <w:rFonts w:asciiTheme="minorHAnsi" w:hAnsiTheme="minorHAnsi"/>
          <w:b/>
          <w:bCs/>
          <w:color w:val="002060"/>
          <w:sz w:val="40"/>
          <w:szCs w:val="40"/>
        </w:rPr>
        <w:t>’</w:t>
      </w:r>
      <w:r w:rsidR="00BD42F4" w:rsidRPr="002F1853">
        <w:rPr>
          <w:rFonts w:asciiTheme="minorHAnsi" w:hAnsiTheme="minorHAnsi"/>
          <w:b/>
          <w:bCs/>
          <w:color w:val="002060"/>
          <w:sz w:val="40"/>
          <w:szCs w:val="40"/>
        </w:rPr>
        <w:t xml:space="preserve"> Outlook </w:t>
      </w:r>
      <w:r w:rsidR="00486E56">
        <w:rPr>
          <w:rFonts w:asciiTheme="minorHAnsi" w:hAnsiTheme="minorHAnsi"/>
          <w:b/>
          <w:bCs/>
          <w:color w:val="002060"/>
          <w:sz w:val="40"/>
          <w:szCs w:val="40"/>
        </w:rPr>
        <w:t>Improves</w:t>
      </w:r>
      <w:r w:rsidR="00ED7049" w:rsidRPr="00A16353">
        <w:rPr>
          <w:rFonts w:asciiTheme="minorHAnsi" w:hAnsiTheme="minorHAnsi"/>
          <w:bCs/>
        </w:rPr>
        <w:t xml:space="preserve">    </w:t>
      </w:r>
    </w:p>
    <w:p w:rsidR="009F27C3" w:rsidRDefault="009F27C3" w:rsidP="009821BD">
      <w:pPr>
        <w:pStyle w:val="BodyText"/>
        <w:jc w:val="both"/>
        <w:rPr>
          <w:rFonts w:asciiTheme="minorHAnsi" w:hAnsiTheme="minorHAnsi"/>
          <w:bCs/>
        </w:rPr>
      </w:pPr>
    </w:p>
    <w:p w:rsidR="000772F2" w:rsidRDefault="00A0104E" w:rsidP="009821BD">
      <w:pPr>
        <w:pStyle w:val="BodyText"/>
        <w:jc w:val="both"/>
        <w:rPr>
          <w:rFonts w:asciiTheme="minorHAnsi" w:hAnsiTheme="minorHAnsi"/>
          <w:bCs/>
        </w:rPr>
      </w:pPr>
      <w:r>
        <w:rPr>
          <w:rFonts w:asciiTheme="minorHAnsi" w:hAnsiTheme="minorHAnsi"/>
          <w:bCs/>
        </w:rPr>
        <w:t xml:space="preserve">     </w:t>
      </w:r>
      <w:r w:rsidR="000772F2">
        <w:rPr>
          <w:rFonts w:asciiTheme="minorHAnsi" w:hAnsiTheme="minorHAnsi"/>
          <w:bCs/>
        </w:rPr>
        <w:t xml:space="preserve">After seeing </w:t>
      </w:r>
      <w:r w:rsidR="00486E56">
        <w:rPr>
          <w:rFonts w:asciiTheme="minorHAnsi" w:hAnsiTheme="minorHAnsi"/>
          <w:bCs/>
        </w:rPr>
        <w:t xml:space="preserve">a decline in consumer’ outlook on the economy at the end of last year, </w:t>
      </w:r>
      <w:r w:rsidR="00E97376">
        <w:rPr>
          <w:rFonts w:asciiTheme="minorHAnsi" w:hAnsiTheme="minorHAnsi"/>
          <w:bCs/>
        </w:rPr>
        <w:t xml:space="preserve">consumers have become more optimistic and upbeat </w:t>
      </w:r>
      <w:r w:rsidR="00225575">
        <w:rPr>
          <w:rFonts w:asciiTheme="minorHAnsi" w:hAnsiTheme="minorHAnsi"/>
          <w:bCs/>
        </w:rPr>
        <w:t>a</w:t>
      </w:r>
      <w:r w:rsidR="00E97376">
        <w:rPr>
          <w:rFonts w:asciiTheme="minorHAnsi" w:hAnsiTheme="minorHAnsi"/>
          <w:bCs/>
        </w:rPr>
        <w:t xml:space="preserve">t the start of 2014.  </w:t>
      </w:r>
      <w:r w:rsidR="00486E56">
        <w:rPr>
          <w:rFonts w:asciiTheme="minorHAnsi" w:hAnsiTheme="minorHAnsi"/>
          <w:bCs/>
        </w:rPr>
        <w:t>Based on the most recent Middle Tennessee Consumer Outlook survey, t</w:t>
      </w:r>
      <w:r w:rsidR="00F63061">
        <w:rPr>
          <w:rFonts w:asciiTheme="minorHAnsi" w:hAnsiTheme="minorHAnsi"/>
          <w:bCs/>
        </w:rPr>
        <w:t xml:space="preserve">he overall Consumer Outlook Index </w:t>
      </w:r>
      <w:r w:rsidR="00486E56">
        <w:rPr>
          <w:rFonts w:asciiTheme="minorHAnsi" w:hAnsiTheme="minorHAnsi"/>
          <w:bCs/>
        </w:rPr>
        <w:t>improved to 179</w:t>
      </w:r>
      <w:r w:rsidR="00E97376">
        <w:rPr>
          <w:rFonts w:asciiTheme="minorHAnsi" w:hAnsiTheme="minorHAnsi"/>
          <w:bCs/>
        </w:rPr>
        <w:t>,</w:t>
      </w:r>
      <w:r w:rsidR="00486E56">
        <w:rPr>
          <w:rFonts w:asciiTheme="minorHAnsi" w:hAnsiTheme="minorHAnsi"/>
          <w:bCs/>
        </w:rPr>
        <w:t xml:space="preserve"> from 122 in December of 2013</w:t>
      </w:r>
      <w:r w:rsidR="00F63061">
        <w:rPr>
          <w:rFonts w:asciiTheme="minorHAnsi" w:hAnsiTheme="minorHAnsi"/>
          <w:bCs/>
        </w:rPr>
        <w:t xml:space="preserve">.  </w:t>
      </w:r>
      <w:r w:rsidR="000772F2">
        <w:rPr>
          <w:rFonts w:asciiTheme="minorHAnsi" w:hAnsiTheme="minorHAnsi"/>
          <w:bCs/>
        </w:rPr>
        <w:t xml:space="preserve">This mirrors the recent </w:t>
      </w:r>
      <w:r w:rsidR="00486E56">
        <w:rPr>
          <w:rFonts w:asciiTheme="minorHAnsi" w:hAnsiTheme="minorHAnsi"/>
          <w:bCs/>
        </w:rPr>
        <w:t xml:space="preserve">upward </w:t>
      </w:r>
      <w:r w:rsidR="000772F2">
        <w:rPr>
          <w:rFonts w:asciiTheme="minorHAnsi" w:hAnsiTheme="minorHAnsi"/>
          <w:bCs/>
        </w:rPr>
        <w:t xml:space="preserve">trend in national measures of consumer confidence reported by the Conference Board.  All three sub-components of the Middle Tennessee Consumer Outlook Index </w:t>
      </w:r>
      <w:r w:rsidR="00486E56">
        <w:rPr>
          <w:rFonts w:asciiTheme="minorHAnsi" w:hAnsiTheme="minorHAnsi"/>
          <w:bCs/>
        </w:rPr>
        <w:t>rose</w:t>
      </w:r>
      <w:r w:rsidR="000772F2">
        <w:rPr>
          <w:rFonts w:asciiTheme="minorHAnsi" w:hAnsiTheme="minorHAnsi"/>
          <w:bCs/>
        </w:rPr>
        <w:t xml:space="preserve">.  This suggests that local consumers </w:t>
      </w:r>
      <w:r w:rsidR="000870DA">
        <w:rPr>
          <w:rFonts w:asciiTheme="minorHAnsi" w:hAnsiTheme="minorHAnsi"/>
          <w:bCs/>
        </w:rPr>
        <w:t xml:space="preserve">view the current U.S. economy more </w:t>
      </w:r>
      <w:r w:rsidR="00486E56">
        <w:rPr>
          <w:rFonts w:asciiTheme="minorHAnsi" w:hAnsiTheme="minorHAnsi"/>
          <w:bCs/>
        </w:rPr>
        <w:t>favorably than they did in December</w:t>
      </w:r>
      <w:r w:rsidR="00E97376">
        <w:rPr>
          <w:rFonts w:asciiTheme="minorHAnsi" w:hAnsiTheme="minorHAnsi"/>
          <w:bCs/>
        </w:rPr>
        <w:t>,</w:t>
      </w:r>
      <w:r w:rsidR="00486E56">
        <w:rPr>
          <w:rFonts w:asciiTheme="minorHAnsi" w:hAnsiTheme="minorHAnsi"/>
          <w:bCs/>
        </w:rPr>
        <w:t xml:space="preserve"> and local consumers are increasingly more optimist about the future of the economy.  </w:t>
      </w:r>
      <w:r w:rsidR="000870DA">
        <w:rPr>
          <w:rFonts w:asciiTheme="minorHAnsi" w:hAnsiTheme="minorHAnsi"/>
          <w:bCs/>
        </w:rPr>
        <w:t xml:space="preserve"> </w:t>
      </w:r>
    </w:p>
    <w:p w:rsidR="000870DA" w:rsidRDefault="000870DA" w:rsidP="009821BD">
      <w:pPr>
        <w:pStyle w:val="BodyText"/>
        <w:jc w:val="both"/>
        <w:rPr>
          <w:rFonts w:asciiTheme="minorHAnsi" w:hAnsiTheme="minorHAnsi"/>
          <w:bCs/>
        </w:rPr>
      </w:pPr>
    </w:p>
    <w:p w:rsidR="000870DA" w:rsidRDefault="000870DA" w:rsidP="009821BD">
      <w:pPr>
        <w:pStyle w:val="BodyText"/>
        <w:jc w:val="both"/>
        <w:rPr>
          <w:rFonts w:asciiTheme="minorHAnsi" w:hAnsiTheme="minorHAnsi"/>
          <w:bCs/>
        </w:rPr>
      </w:pPr>
      <w:r>
        <w:rPr>
          <w:rFonts w:asciiTheme="minorHAnsi" w:hAnsiTheme="minorHAnsi"/>
          <w:bCs/>
        </w:rPr>
        <w:t xml:space="preserve">     A</w:t>
      </w:r>
      <w:r w:rsidR="00486E56">
        <w:rPr>
          <w:rFonts w:asciiTheme="minorHAnsi" w:hAnsiTheme="minorHAnsi"/>
          <w:bCs/>
        </w:rPr>
        <w:t xml:space="preserve">n improvement </w:t>
      </w:r>
      <w:r>
        <w:rPr>
          <w:rFonts w:asciiTheme="minorHAnsi" w:hAnsiTheme="minorHAnsi"/>
          <w:bCs/>
        </w:rPr>
        <w:t xml:space="preserve">in consumer outlook </w:t>
      </w:r>
      <w:r w:rsidR="00486E56">
        <w:rPr>
          <w:rFonts w:asciiTheme="minorHAnsi" w:hAnsiTheme="minorHAnsi"/>
          <w:bCs/>
        </w:rPr>
        <w:t xml:space="preserve">is </w:t>
      </w:r>
      <w:r w:rsidR="00E97376">
        <w:rPr>
          <w:rFonts w:asciiTheme="minorHAnsi" w:hAnsiTheme="minorHAnsi"/>
          <w:bCs/>
        </w:rPr>
        <w:t>good</w:t>
      </w:r>
      <w:r w:rsidR="00486E56">
        <w:rPr>
          <w:rFonts w:asciiTheme="minorHAnsi" w:hAnsiTheme="minorHAnsi"/>
          <w:bCs/>
        </w:rPr>
        <w:t xml:space="preserve"> news for local business and retailers.  </w:t>
      </w:r>
      <w:r w:rsidR="00E97376">
        <w:rPr>
          <w:rFonts w:asciiTheme="minorHAnsi" w:hAnsiTheme="minorHAnsi"/>
          <w:bCs/>
        </w:rPr>
        <w:t xml:space="preserve">More positive consumer outlook measures can signal an increased willingness to spend among consumers </w:t>
      </w:r>
      <w:r w:rsidR="00486E56">
        <w:rPr>
          <w:rFonts w:asciiTheme="minorHAnsi" w:hAnsiTheme="minorHAnsi"/>
          <w:bCs/>
        </w:rPr>
        <w:t xml:space="preserve">which </w:t>
      </w:r>
      <w:r w:rsidR="00E97376">
        <w:rPr>
          <w:rFonts w:asciiTheme="minorHAnsi" w:hAnsiTheme="minorHAnsi"/>
          <w:bCs/>
        </w:rPr>
        <w:t>can</w:t>
      </w:r>
      <w:r w:rsidR="00486E56">
        <w:rPr>
          <w:rFonts w:asciiTheme="minorHAnsi" w:hAnsiTheme="minorHAnsi"/>
          <w:bCs/>
        </w:rPr>
        <w:t xml:space="preserve"> further add to any growth in the economy</w:t>
      </w:r>
      <w:r>
        <w:rPr>
          <w:rFonts w:asciiTheme="minorHAnsi" w:hAnsiTheme="minorHAnsi"/>
          <w:bCs/>
        </w:rPr>
        <w:t>.</w:t>
      </w:r>
    </w:p>
    <w:p w:rsidR="000870DA" w:rsidRDefault="000870DA" w:rsidP="009821BD">
      <w:pPr>
        <w:pStyle w:val="BodyText"/>
        <w:jc w:val="both"/>
        <w:rPr>
          <w:rFonts w:asciiTheme="minorHAnsi" w:hAnsiTheme="minorHAnsi"/>
          <w:bCs/>
        </w:rPr>
      </w:pPr>
    </w:p>
    <w:p w:rsidR="001D6128" w:rsidRDefault="001D6128" w:rsidP="001D6128">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p w:rsidR="001D6128" w:rsidRPr="00ED7F2F" w:rsidRDefault="001D6128" w:rsidP="001D6128">
      <w:pPr>
        <w:jc w:val="center"/>
        <w:rPr>
          <w:rFonts w:asciiTheme="minorHAnsi" w:hAnsiTheme="minorHAnsi"/>
          <w:b/>
          <w:color w:val="002060"/>
          <w:sz w:val="28"/>
          <w:szCs w:val="28"/>
        </w:rPr>
      </w:pP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gridCol w:w="630"/>
      </w:tblGrid>
      <w:tr w:rsidR="00144092" w:rsidRPr="00A16353" w:rsidTr="00144092">
        <w:trPr>
          <w:trHeight w:val="255"/>
        </w:trPr>
        <w:tc>
          <w:tcPr>
            <w:tcW w:w="1815" w:type="dxa"/>
            <w:shd w:val="clear" w:color="auto" w:fill="B8CCE4" w:themeFill="accent1" w:themeFillTint="66"/>
            <w:noWrap/>
            <w:tcMar>
              <w:top w:w="15" w:type="dxa"/>
              <w:left w:w="15" w:type="dxa"/>
              <w:bottom w:w="0" w:type="dxa"/>
              <w:right w:w="15" w:type="dxa"/>
            </w:tcMar>
            <w:vAlign w:val="bottom"/>
          </w:tcPr>
          <w:p w:rsidR="00144092" w:rsidRPr="00A16353" w:rsidRDefault="00144092" w:rsidP="00D62237">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Sept ‘11</w:t>
            </w:r>
          </w:p>
        </w:tc>
        <w:tc>
          <w:tcPr>
            <w:tcW w:w="630" w:type="dxa"/>
            <w:shd w:val="clear" w:color="auto" w:fill="B8CCE4" w:themeFill="accent1" w:themeFillTint="66"/>
          </w:tcPr>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Dec</w:t>
            </w:r>
          </w:p>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‘11</w:t>
            </w:r>
          </w:p>
        </w:tc>
        <w:tc>
          <w:tcPr>
            <w:tcW w:w="630" w:type="dxa"/>
            <w:shd w:val="clear" w:color="auto" w:fill="B8CCE4" w:themeFill="accent1" w:themeFillTint="66"/>
          </w:tcPr>
          <w:p w:rsidR="00144092" w:rsidRPr="00140EF4" w:rsidRDefault="00144092" w:rsidP="00B0710E">
            <w:pPr>
              <w:jc w:val="center"/>
              <w:rPr>
                <w:rFonts w:asciiTheme="minorHAnsi" w:hAnsiTheme="minorHAnsi"/>
                <w:bCs/>
                <w:sz w:val="24"/>
                <w:szCs w:val="24"/>
              </w:rPr>
            </w:pPr>
            <w:r w:rsidRPr="00140EF4">
              <w:rPr>
                <w:rFonts w:asciiTheme="minorHAnsi" w:hAnsiTheme="minorHAnsi"/>
                <w:bCs/>
                <w:sz w:val="24"/>
                <w:szCs w:val="24"/>
              </w:rPr>
              <w:t>Jan</w:t>
            </w:r>
          </w:p>
          <w:p w:rsidR="00144092" w:rsidRPr="00140EF4" w:rsidRDefault="00144092" w:rsidP="00B0710E">
            <w:pPr>
              <w:jc w:val="center"/>
              <w:rPr>
                <w:rFonts w:asciiTheme="minorHAnsi" w:hAnsiTheme="minorHAnsi"/>
                <w:bCs/>
                <w:sz w:val="24"/>
                <w:szCs w:val="24"/>
              </w:rPr>
            </w:pPr>
            <w:r w:rsidRPr="00140EF4">
              <w:rPr>
                <w:rFonts w:asciiTheme="minorHAnsi" w:hAnsiTheme="minorHAnsi"/>
                <w:bCs/>
                <w:sz w:val="24"/>
                <w:szCs w:val="24"/>
              </w:rPr>
              <w:t>‘12</w:t>
            </w:r>
          </w:p>
        </w:tc>
        <w:tc>
          <w:tcPr>
            <w:tcW w:w="630" w:type="dxa"/>
            <w:shd w:val="clear" w:color="auto" w:fill="B8CCE4" w:themeFill="accent1" w:themeFillTint="66"/>
          </w:tcPr>
          <w:p w:rsidR="00144092" w:rsidRPr="008C68FB" w:rsidRDefault="00144092" w:rsidP="00B0710E">
            <w:pPr>
              <w:jc w:val="center"/>
              <w:rPr>
                <w:rFonts w:asciiTheme="minorHAnsi" w:hAnsiTheme="minorHAnsi"/>
                <w:bCs/>
                <w:sz w:val="24"/>
                <w:szCs w:val="24"/>
              </w:rPr>
            </w:pPr>
            <w:r w:rsidRPr="008C68FB">
              <w:rPr>
                <w:rFonts w:asciiTheme="minorHAnsi" w:hAnsiTheme="minorHAnsi"/>
                <w:bCs/>
                <w:sz w:val="24"/>
                <w:szCs w:val="24"/>
              </w:rPr>
              <w:t>Apr ‘12</w:t>
            </w:r>
          </w:p>
        </w:tc>
        <w:tc>
          <w:tcPr>
            <w:tcW w:w="630" w:type="dxa"/>
            <w:shd w:val="clear" w:color="auto" w:fill="B8CCE4" w:themeFill="accent1" w:themeFillTint="66"/>
          </w:tcPr>
          <w:p w:rsidR="00144092" w:rsidRPr="002C5F55" w:rsidRDefault="00144092" w:rsidP="00B0710E">
            <w:pPr>
              <w:jc w:val="center"/>
              <w:rPr>
                <w:rFonts w:asciiTheme="minorHAnsi" w:hAnsiTheme="minorHAnsi"/>
                <w:bCs/>
                <w:sz w:val="24"/>
                <w:szCs w:val="24"/>
              </w:rPr>
            </w:pPr>
            <w:r w:rsidRPr="002C5F55">
              <w:rPr>
                <w:rFonts w:asciiTheme="minorHAnsi" w:hAnsiTheme="minorHAnsi"/>
                <w:bCs/>
                <w:sz w:val="24"/>
                <w:szCs w:val="24"/>
              </w:rPr>
              <w:t>Sept ‘12</w:t>
            </w:r>
          </w:p>
        </w:tc>
        <w:tc>
          <w:tcPr>
            <w:tcW w:w="630" w:type="dxa"/>
            <w:shd w:val="clear" w:color="auto" w:fill="B8CCE4" w:themeFill="accent1" w:themeFillTint="66"/>
          </w:tcPr>
          <w:p w:rsidR="00144092" w:rsidRPr="004C6631" w:rsidRDefault="00144092" w:rsidP="00B0710E">
            <w:pPr>
              <w:jc w:val="center"/>
              <w:rPr>
                <w:rFonts w:asciiTheme="minorHAnsi" w:hAnsiTheme="minorHAnsi"/>
                <w:bCs/>
                <w:sz w:val="24"/>
                <w:szCs w:val="24"/>
              </w:rPr>
            </w:pPr>
            <w:r w:rsidRPr="004C6631">
              <w:rPr>
                <w:rFonts w:asciiTheme="minorHAnsi" w:hAnsiTheme="minorHAnsi"/>
                <w:bCs/>
                <w:sz w:val="24"/>
                <w:szCs w:val="24"/>
              </w:rPr>
              <w:t>Nov ‘12</w:t>
            </w:r>
          </w:p>
        </w:tc>
        <w:tc>
          <w:tcPr>
            <w:tcW w:w="630" w:type="dxa"/>
            <w:shd w:val="clear" w:color="auto" w:fill="B8CCE4" w:themeFill="accent1" w:themeFillTint="66"/>
          </w:tcPr>
          <w:p w:rsidR="00144092" w:rsidRPr="0082033A" w:rsidRDefault="00144092" w:rsidP="00B0710E">
            <w:pPr>
              <w:jc w:val="center"/>
              <w:rPr>
                <w:rFonts w:asciiTheme="minorHAnsi" w:hAnsiTheme="minorHAnsi"/>
                <w:bCs/>
                <w:sz w:val="24"/>
                <w:szCs w:val="24"/>
              </w:rPr>
            </w:pPr>
            <w:r w:rsidRPr="0082033A">
              <w:rPr>
                <w:rFonts w:asciiTheme="minorHAnsi" w:hAnsiTheme="minorHAnsi"/>
                <w:bCs/>
                <w:sz w:val="24"/>
                <w:szCs w:val="24"/>
              </w:rPr>
              <w:t>Feb ‘13</w:t>
            </w:r>
          </w:p>
        </w:tc>
        <w:tc>
          <w:tcPr>
            <w:tcW w:w="630" w:type="dxa"/>
            <w:shd w:val="clear" w:color="auto" w:fill="B8CCE4" w:themeFill="accent1" w:themeFillTint="66"/>
          </w:tcPr>
          <w:p w:rsidR="00144092" w:rsidRPr="00985C05" w:rsidRDefault="00144092" w:rsidP="00B0710E">
            <w:pPr>
              <w:jc w:val="center"/>
              <w:rPr>
                <w:rFonts w:asciiTheme="minorHAnsi" w:hAnsiTheme="minorHAnsi"/>
                <w:bCs/>
                <w:sz w:val="24"/>
                <w:szCs w:val="24"/>
              </w:rPr>
            </w:pPr>
            <w:r w:rsidRPr="00985C05">
              <w:rPr>
                <w:rFonts w:asciiTheme="minorHAnsi" w:hAnsiTheme="minorHAnsi"/>
                <w:bCs/>
                <w:sz w:val="24"/>
                <w:szCs w:val="24"/>
              </w:rPr>
              <w:t>Apr ‘13</w:t>
            </w:r>
          </w:p>
        </w:tc>
        <w:tc>
          <w:tcPr>
            <w:tcW w:w="630" w:type="dxa"/>
            <w:shd w:val="clear" w:color="auto" w:fill="B8CCE4" w:themeFill="accent1" w:themeFillTint="66"/>
          </w:tcPr>
          <w:p w:rsidR="00144092" w:rsidRPr="00692E24" w:rsidRDefault="00144092" w:rsidP="00B0710E">
            <w:pPr>
              <w:jc w:val="center"/>
              <w:rPr>
                <w:rFonts w:asciiTheme="minorHAnsi" w:hAnsiTheme="minorHAnsi"/>
                <w:bCs/>
                <w:sz w:val="24"/>
                <w:szCs w:val="24"/>
              </w:rPr>
            </w:pPr>
            <w:r w:rsidRPr="00692E24">
              <w:rPr>
                <w:rFonts w:asciiTheme="minorHAnsi" w:hAnsiTheme="minorHAnsi"/>
                <w:bCs/>
                <w:sz w:val="24"/>
                <w:szCs w:val="24"/>
              </w:rPr>
              <w:t>Sept</w:t>
            </w:r>
          </w:p>
          <w:p w:rsidR="00144092" w:rsidRPr="00692E24" w:rsidRDefault="00144092" w:rsidP="00B0710E">
            <w:pPr>
              <w:jc w:val="center"/>
              <w:rPr>
                <w:rFonts w:asciiTheme="minorHAnsi" w:hAnsiTheme="minorHAnsi"/>
                <w:bCs/>
                <w:sz w:val="24"/>
                <w:szCs w:val="24"/>
              </w:rPr>
            </w:pPr>
            <w:r w:rsidRPr="00692E24">
              <w:rPr>
                <w:rFonts w:asciiTheme="minorHAnsi" w:hAnsiTheme="minorHAnsi"/>
                <w:bCs/>
                <w:sz w:val="24"/>
                <w:szCs w:val="24"/>
              </w:rPr>
              <w:t>‘13</w:t>
            </w:r>
          </w:p>
        </w:tc>
        <w:tc>
          <w:tcPr>
            <w:tcW w:w="630" w:type="dxa"/>
            <w:shd w:val="clear" w:color="auto" w:fill="B8CCE4" w:themeFill="accent1" w:themeFillTint="66"/>
          </w:tcPr>
          <w:p w:rsidR="00144092" w:rsidRPr="00144092" w:rsidRDefault="00144092" w:rsidP="00B0710E">
            <w:pPr>
              <w:jc w:val="center"/>
              <w:rPr>
                <w:rFonts w:asciiTheme="minorHAnsi" w:hAnsiTheme="minorHAnsi"/>
                <w:bCs/>
                <w:sz w:val="24"/>
                <w:szCs w:val="24"/>
              </w:rPr>
            </w:pPr>
            <w:r w:rsidRPr="00144092">
              <w:rPr>
                <w:rFonts w:asciiTheme="minorHAnsi" w:hAnsiTheme="minorHAnsi"/>
                <w:bCs/>
                <w:sz w:val="24"/>
                <w:szCs w:val="24"/>
              </w:rPr>
              <w:t>Dec ‘13</w:t>
            </w:r>
          </w:p>
        </w:tc>
        <w:tc>
          <w:tcPr>
            <w:tcW w:w="630" w:type="dxa"/>
            <w:shd w:val="clear" w:color="auto" w:fill="B8CCE4" w:themeFill="accent1" w:themeFillTint="66"/>
          </w:tcPr>
          <w:p w:rsidR="00144092" w:rsidRPr="00144092" w:rsidRDefault="00144092" w:rsidP="00D62237">
            <w:pPr>
              <w:jc w:val="center"/>
              <w:rPr>
                <w:rFonts w:asciiTheme="minorHAnsi" w:hAnsiTheme="minorHAnsi"/>
                <w:b/>
                <w:bCs/>
                <w:sz w:val="24"/>
                <w:szCs w:val="24"/>
              </w:rPr>
            </w:pPr>
            <w:r w:rsidRPr="00144092">
              <w:rPr>
                <w:rFonts w:asciiTheme="minorHAnsi" w:hAnsiTheme="minorHAnsi"/>
                <w:b/>
                <w:bCs/>
                <w:sz w:val="24"/>
                <w:szCs w:val="24"/>
              </w:rPr>
              <w:t>Feb ‘14</w:t>
            </w:r>
          </w:p>
        </w:tc>
      </w:tr>
      <w:tr w:rsidR="00144092" w:rsidRPr="00A16353" w:rsidTr="00144092">
        <w:trPr>
          <w:trHeight w:val="255"/>
        </w:trPr>
        <w:tc>
          <w:tcPr>
            <w:tcW w:w="1815" w:type="dxa"/>
            <w:noWrap/>
            <w:tcMar>
              <w:top w:w="15" w:type="dxa"/>
              <w:left w:w="15" w:type="dxa"/>
              <w:bottom w:w="0" w:type="dxa"/>
              <w:right w:w="15" w:type="dxa"/>
            </w:tcMar>
            <w:vAlign w:val="center"/>
          </w:tcPr>
          <w:p w:rsidR="00144092" w:rsidRPr="00A16353" w:rsidRDefault="00E97376" w:rsidP="00D62237">
            <w:pPr>
              <w:rPr>
                <w:rFonts w:asciiTheme="minorHAnsi" w:eastAsia="Arial Unicode MS" w:hAnsiTheme="minorHAnsi"/>
                <w:sz w:val="16"/>
                <w:szCs w:val="16"/>
              </w:rPr>
            </w:pPr>
            <w:r>
              <w:rPr>
                <w:rFonts w:asciiTheme="minorHAnsi" w:eastAsia="Arial Unicode MS" w:hAnsiTheme="minorHAnsi"/>
                <w:sz w:val="16"/>
                <w:szCs w:val="16"/>
              </w:rPr>
              <w:t>Overall Outlook Index</w:t>
            </w:r>
          </w:p>
        </w:tc>
        <w:tc>
          <w:tcPr>
            <w:tcW w:w="630" w:type="dxa"/>
          </w:tcPr>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27</w:t>
            </w:r>
          </w:p>
        </w:tc>
        <w:tc>
          <w:tcPr>
            <w:tcW w:w="630" w:type="dxa"/>
          </w:tcPr>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112</w:t>
            </w:r>
          </w:p>
        </w:tc>
        <w:tc>
          <w:tcPr>
            <w:tcW w:w="630" w:type="dxa"/>
          </w:tcPr>
          <w:p w:rsidR="00144092" w:rsidRPr="00140EF4" w:rsidRDefault="00144092" w:rsidP="00B0710E">
            <w:pPr>
              <w:jc w:val="center"/>
              <w:rPr>
                <w:rFonts w:asciiTheme="minorHAnsi" w:hAnsiTheme="minorHAnsi"/>
                <w:bCs/>
                <w:sz w:val="24"/>
                <w:szCs w:val="24"/>
              </w:rPr>
            </w:pPr>
            <w:r w:rsidRPr="00140EF4">
              <w:rPr>
                <w:rFonts w:asciiTheme="minorHAnsi" w:hAnsiTheme="minorHAnsi"/>
                <w:bCs/>
                <w:sz w:val="24"/>
                <w:szCs w:val="24"/>
              </w:rPr>
              <w:t>151</w:t>
            </w:r>
          </w:p>
        </w:tc>
        <w:tc>
          <w:tcPr>
            <w:tcW w:w="630" w:type="dxa"/>
          </w:tcPr>
          <w:p w:rsidR="00144092" w:rsidRPr="008C68FB" w:rsidRDefault="00144092" w:rsidP="00B0710E">
            <w:pPr>
              <w:jc w:val="center"/>
              <w:rPr>
                <w:rFonts w:asciiTheme="minorHAnsi" w:hAnsiTheme="minorHAnsi"/>
                <w:bCs/>
                <w:sz w:val="24"/>
                <w:szCs w:val="24"/>
              </w:rPr>
            </w:pPr>
            <w:r w:rsidRPr="008C68FB">
              <w:rPr>
                <w:rFonts w:asciiTheme="minorHAnsi" w:hAnsiTheme="minorHAnsi"/>
                <w:bCs/>
                <w:sz w:val="24"/>
                <w:szCs w:val="24"/>
              </w:rPr>
              <w:t>184</w:t>
            </w:r>
          </w:p>
        </w:tc>
        <w:tc>
          <w:tcPr>
            <w:tcW w:w="630" w:type="dxa"/>
          </w:tcPr>
          <w:p w:rsidR="00144092" w:rsidRPr="002C5F55" w:rsidRDefault="00144092" w:rsidP="00B0710E">
            <w:pPr>
              <w:jc w:val="center"/>
              <w:rPr>
                <w:rFonts w:asciiTheme="minorHAnsi" w:hAnsiTheme="minorHAnsi"/>
                <w:bCs/>
                <w:sz w:val="24"/>
                <w:szCs w:val="24"/>
              </w:rPr>
            </w:pPr>
            <w:r w:rsidRPr="002C5F55">
              <w:rPr>
                <w:rFonts w:asciiTheme="minorHAnsi" w:hAnsiTheme="minorHAnsi"/>
                <w:bCs/>
                <w:sz w:val="24"/>
                <w:szCs w:val="24"/>
              </w:rPr>
              <w:t>178</w:t>
            </w:r>
          </w:p>
        </w:tc>
        <w:tc>
          <w:tcPr>
            <w:tcW w:w="630" w:type="dxa"/>
          </w:tcPr>
          <w:p w:rsidR="00144092" w:rsidRPr="004C6631" w:rsidRDefault="00144092" w:rsidP="00B0710E">
            <w:pPr>
              <w:jc w:val="center"/>
              <w:rPr>
                <w:rFonts w:asciiTheme="minorHAnsi" w:hAnsiTheme="minorHAnsi"/>
                <w:bCs/>
                <w:sz w:val="24"/>
                <w:szCs w:val="24"/>
              </w:rPr>
            </w:pPr>
            <w:r w:rsidRPr="004C6631">
              <w:rPr>
                <w:rFonts w:asciiTheme="minorHAnsi" w:hAnsiTheme="minorHAnsi"/>
                <w:bCs/>
                <w:sz w:val="24"/>
                <w:szCs w:val="24"/>
              </w:rPr>
              <w:t>106</w:t>
            </w:r>
          </w:p>
        </w:tc>
        <w:tc>
          <w:tcPr>
            <w:tcW w:w="630" w:type="dxa"/>
          </w:tcPr>
          <w:p w:rsidR="00144092" w:rsidRPr="0082033A" w:rsidRDefault="00144092" w:rsidP="00B0710E">
            <w:pPr>
              <w:jc w:val="center"/>
              <w:rPr>
                <w:rFonts w:asciiTheme="minorHAnsi" w:hAnsiTheme="minorHAnsi"/>
                <w:bCs/>
                <w:sz w:val="24"/>
                <w:szCs w:val="24"/>
              </w:rPr>
            </w:pPr>
            <w:r w:rsidRPr="0082033A">
              <w:rPr>
                <w:rFonts w:asciiTheme="minorHAnsi" w:hAnsiTheme="minorHAnsi"/>
                <w:bCs/>
                <w:sz w:val="24"/>
                <w:szCs w:val="24"/>
              </w:rPr>
              <w:t>144</w:t>
            </w:r>
          </w:p>
        </w:tc>
        <w:tc>
          <w:tcPr>
            <w:tcW w:w="630" w:type="dxa"/>
          </w:tcPr>
          <w:p w:rsidR="00144092" w:rsidRPr="00985C05" w:rsidRDefault="00144092" w:rsidP="00B0710E">
            <w:pPr>
              <w:jc w:val="center"/>
              <w:rPr>
                <w:rFonts w:asciiTheme="minorHAnsi" w:hAnsiTheme="minorHAnsi"/>
                <w:bCs/>
                <w:sz w:val="24"/>
                <w:szCs w:val="24"/>
              </w:rPr>
            </w:pPr>
            <w:r w:rsidRPr="00985C05">
              <w:rPr>
                <w:rFonts w:asciiTheme="minorHAnsi" w:hAnsiTheme="minorHAnsi"/>
                <w:bCs/>
                <w:sz w:val="24"/>
                <w:szCs w:val="24"/>
              </w:rPr>
              <w:t>193</w:t>
            </w:r>
          </w:p>
        </w:tc>
        <w:tc>
          <w:tcPr>
            <w:tcW w:w="630" w:type="dxa"/>
          </w:tcPr>
          <w:p w:rsidR="00144092" w:rsidRPr="00692E24" w:rsidRDefault="00144092" w:rsidP="00B0710E">
            <w:pPr>
              <w:jc w:val="center"/>
              <w:rPr>
                <w:rFonts w:asciiTheme="minorHAnsi" w:hAnsiTheme="minorHAnsi"/>
                <w:bCs/>
                <w:sz w:val="24"/>
                <w:szCs w:val="24"/>
              </w:rPr>
            </w:pPr>
            <w:r w:rsidRPr="00692E24">
              <w:rPr>
                <w:rFonts w:asciiTheme="minorHAnsi" w:hAnsiTheme="minorHAnsi"/>
                <w:bCs/>
                <w:sz w:val="24"/>
                <w:szCs w:val="24"/>
              </w:rPr>
              <w:t>199</w:t>
            </w:r>
          </w:p>
        </w:tc>
        <w:tc>
          <w:tcPr>
            <w:tcW w:w="630" w:type="dxa"/>
          </w:tcPr>
          <w:p w:rsidR="00144092" w:rsidRPr="00144092" w:rsidRDefault="00144092" w:rsidP="00144092">
            <w:pPr>
              <w:jc w:val="center"/>
              <w:rPr>
                <w:rFonts w:asciiTheme="minorHAnsi" w:hAnsiTheme="minorHAnsi"/>
                <w:bCs/>
                <w:sz w:val="24"/>
                <w:szCs w:val="24"/>
              </w:rPr>
            </w:pPr>
            <w:r w:rsidRPr="00144092">
              <w:rPr>
                <w:rFonts w:asciiTheme="minorHAnsi" w:hAnsiTheme="minorHAnsi"/>
                <w:bCs/>
                <w:sz w:val="24"/>
                <w:szCs w:val="24"/>
              </w:rPr>
              <w:t>122</w:t>
            </w:r>
          </w:p>
        </w:tc>
        <w:tc>
          <w:tcPr>
            <w:tcW w:w="630" w:type="dxa"/>
          </w:tcPr>
          <w:p w:rsidR="00144092" w:rsidRPr="00144092" w:rsidRDefault="00CE3C80" w:rsidP="00CE3C80">
            <w:pPr>
              <w:jc w:val="center"/>
              <w:rPr>
                <w:rFonts w:asciiTheme="minorHAnsi" w:hAnsiTheme="minorHAnsi"/>
                <w:b/>
                <w:bCs/>
                <w:sz w:val="24"/>
                <w:szCs w:val="24"/>
              </w:rPr>
            </w:pPr>
            <w:r>
              <w:rPr>
                <w:rFonts w:asciiTheme="minorHAnsi" w:hAnsiTheme="minorHAnsi"/>
                <w:b/>
                <w:bCs/>
                <w:sz w:val="24"/>
                <w:szCs w:val="24"/>
              </w:rPr>
              <w:t>179</w:t>
            </w:r>
            <w:r w:rsidR="00144092" w:rsidRPr="00144092">
              <w:rPr>
                <w:rStyle w:val="FootnoteReference"/>
                <w:rFonts w:asciiTheme="minorHAnsi" w:hAnsiTheme="minorHAnsi"/>
                <w:sz w:val="24"/>
                <w:szCs w:val="24"/>
              </w:rPr>
              <w:footnoteReference w:id="1"/>
            </w:r>
          </w:p>
        </w:tc>
      </w:tr>
      <w:tr w:rsidR="00144092" w:rsidRPr="00A16353" w:rsidTr="00144092">
        <w:trPr>
          <w:trHeight w:val="255"/>
        </w:trPr>
        <w:tc>
          <w:tcPr>
            <w:tcW w:w="1815" w:type="dxa"/>
            <w:noWrap/>
            <w:tcMar>
              <w:top w:w="15" w:type="dxa"/>
              <w:left w:w="15" w:type="dxa"/>
              <w:bottom w:w="0" w:type="dxa"/>
              <w:right w:w="15" w:type="dxa"/>
            </w:tcMar>
            <w:vAlign w:val="center"/>
          </w:tcPr>
          <w:p w:rsidR="00144092" w:rsidRPr="00A16353" w:rsidRDefault="00144092" w:rsidP="00D62237">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-86</w:t>
            </w:r>
          </w:p>
        </w:tc>
        <w:tc>
          <w:tcPr>
            <w:tcW w:w="630" w:type="dxa"/>
          </w:tcPr>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-64</w:t>
            </w:r>
          </w:p>
        </w:tc>
        <w:tc>
          <w:tcPr>
            <w:tcW w:w="630" w:type="dxa"/>
          </w:tcPr>
          <w:p w:rsidR="00144092" w:rsidRPr="00140EF4" w:rsidRDefault="00144092" w:rsidP="00B0710E">
            <w:pPr>
              <w:jc w:val="center"/>
              <w:rPr>
                <w:rFonts w:asciiTheme="minorHAnsi" w:hAnsiTheme="minorHAnsi"/>
                <w:bCs/>
                <w:sz w:val="24"/>
                <w:szCs w:val="24"/>
              </w:rPr>
            </w:pPr>
            <w:r w:rsidRPr="00140EF4">
              <w:rPr>
                <w:rFonts w:asciiTheme="minorHAnsi" w:hAnsiTheme="minorHAnsi"/>
                <w:bCs/>
                <w:sz w:val="24"/>
                <w:szCs w:val="24"/>
              </w:rPr>
              <w:t>-55</w:t>
            </w:r>
          </w:p>
        </w:tc>
        <w:tc>
          <w:tcPr>
            <w:tcW w:w="630" w:type="dxa"/>
          </w:tcPr>
          <w:p w:rsidR="00144092" w:rsidRPr="008C68FB" w:rsidRDefault="00144092" w:rsidP="00B0710E">
            <w:pPr>
              <w:jc w:val="center"/>
              <w:rPr>
                <w:rFonts w:asciiTheme="minorHAnsi" w:hAnsiTheme="minorHAnsi"/>
                <w:bCs/>
                <w:sz w:val="24"/>
                <w:szCs w:val="24"/>
              </w:rPr>
            </w:pPr>
            <w:r w:rsidRPr="008C68FB">
              <w:rPr>
                <w:rFonts w:asciiTheme="minorHAnsi" w:hAnsiTheme="minorHAnsi"/>
                <w:bCs/>
                <w:sz w:val="24"/>
                <w:szCs w:val="24"/>
              </w:rPr>
              <w:t>-24</w:t>
            </w:r>
          </w:p>
        </w:tc>
        <w:tc>
          <w:tcPr>
            <w:tcW w:w="630" w:type="dxa"/>
          </w:tcPr>
          <w:p w:rsidR="00144092" w:rsidRPr="002C5F55" w:rsidRDefault="00144092" w:rsidP="00B0710E">
            <w:pPr>
              <w:jc w:val="center"/>
              <w:rPr>
                <w:rFonts w:asciiTheme="minorHAnsi" w:hAnsiTheme="minorHAnsi"/>
                <w:bCs/>
                <w:sz w:val="24"/>
                <w:szCs w:val="24"/>
              </w:rPr>
            </w:pPr>
            <w:r w:rsidRPr="002C5F55">
              <w:rPr>
                <w:rFonts w:asciiTheme="minorHAnsi" w:hAnsiTheme="minorHAnsi"/>
                <w:bCs/>
                <w:sz w:val="24"/>
                <w:szCs w:val="24"/>
              </w:rPr>
              <w:t>-26</w:t>
            </w:r>
          </w:p>
        </w:tc>
        <w:tc>
          <w:tcPr>
            <w:tcW w:w="630" w:type="dxa"/>
          </w:tcPr>
          <w:p w:rsidR="00144092" w:rsidRPr="004C6631" w:rsidRDefault="00144092" w:rsidP="00B0710E">
            <w:pPr>
              <w:jc w:val="center"/>
              <w:rPr>
                <w:rFonts w:asciiTheme="minorHAnsi" w:hAnsiTheme="minorHAnsi"/>
                <w:bCs/>
                <w:sz w:val="24"/>
                <w:szCs w:val="24"/>
              </w:rPr>
            </w:pPr>
            <w:r w:rsidRPr="004C6631">
              <w:rPr>
                <w:rFonts w:asciiTheme="minorHAnsi" w:hAnsiTheme="minorHAnsi"/>
                <w:bCs/>
                <w:sz w:val="24"/>
                <w:szCs w:val="24"/>
              </w:rPr>
              <w:t>-22</w:t>
            </w:r>
          </w:p>
        </w:tc>
        <w:tc>
          <w:tcPr>
            <w:tcW w:w="630" w:type="dxa"/>
          </w:tcPr>
          <w:p w:rsidR="00144092" w:rsidRPr="0082033A" w:rsidRDefault="00144092" w:rsidP="00B0710E">
            <w:pPr>
              <w:jc w:val="center"/>
              <w:rPr>
                <w:rFonts w:asciiTheme="minorHAnsi" w:hAnsiTheme="minorHAnsi"/>
                <w:bCs/>
                <w:sz w:val="24"/>
                <w:szCs w:val="24"/>
              </w:rPr>
            </w:pPr>
            <w:r w:rsidRPr="0082033A">
              <w:rPr>
                <w:rFonts w:asciiTheme="minorHAnsi" w:hAnsiTheme="minorHAnsi"/>
                <w:bCs/>
                <w:sz w:val="24"/>
                <w:szCs w:val="24"/>
              </w:rPr>
              <w:t>-16</w:t>
            </w:r>
          </w:p>
        </w:tc>
        <w:tc>
          <w:tcPr>
            <w:tcW w:w="630" w:type="dxa"/>
          </w:tcPr>
          <w:p w:rsidR="00144092" w:rsidRPr="00985C05" w:rsidRDefault="00144092" w:rsidP="00B0710E">
            <w:pPr>
              <w:jc w:val="center"/>
              <w:rPr>
                <w:rFonts w:asciiTheme="minorHAnsi" w:hAnsiTheme="minorHAnsi"/>
                <w:bCs/>
                <w:sz w:val="24"/>
                <w:szCs w:val="24"/>
              </w:rPr>
            </w:pPr>
            <w:r w:rsidRPr="00985C05">
              <w:rPr>
                <w:rFonts w:asciiTheme="minorHAnsi" w:hAnsiTheme="minorHAnsi"/>
                <w:bCs/>
                <w:sz w:val="24"/>
                <w:szCs w:val="24"/>
              </w:rPr>
              <w:t>1</w:t>
            </w:r>
          </w:p>
        </w:tc>
        <w:tc>
          <w:tcPr>
            <w:tcW w:w="630" w:type="dxa"/>
          </w:tcPr>
          <w:p w:rsidR="00144092" w:rsidRPr="00692E24" w:rsidRDefault="00144092" w:rsidP="00B0710E">
            <w:pPr>
              <w:jc w:val="center"/>
              <w:rPr>
                <w:rFonts w:asciiTheme="minorHAnsi" w:hAnsiTheme="minorHAnsi"/>
                <w:bCs/>
                <w:sz w:val="24"/>
                <w:szCs w:val="24"/>
              </w:rPr>
            </w:pPr>
            <w:r w:rsidRPr="00692E24">
              <w:rPr>
                <w:rFonts w:asciiTheme="minorHAnsi" w:hAnsiTheme="minorHAnsi"/>
                <w:bCs/>
                <w:sz w:val="24"/>
                <w:szCs w:val="24"/>
              </w:rPr>
              <w:t>18</w:t>
            </w:r>
          </w:p>
        </w:tc>
        <w:tc>
          <w:tcPr>
            <w:tcW w:w="630" w:type="dxa"/>
          </w:tcPr>
          <w:p w:rsidR="00144092" w:rsidRPr="00144092" w:rsidRDefault="00144092" w:rsidP="00B0710E">
            <w:pPr>
              <w:jc w:val="center"/>
              <w:rPr>
                <w:rFonts w:asciiTheme="minorHAnsi" w:hAnsiTheme="minorHAnsi"/>
                <w:bCs/>
                <w:sz w:val="24"/>
                <w:szCs w:val="24"/>
              </w:rPr>
            </w:pPr>
            <w:r w:rsidRPr="00144092">
              <w:rPr>
                <w:rFonts w:asciiTheme="minorHAnsi" w:hAnsiTheme="minorHAnsi"/>
                <w:bCs/>
                <w:sz w:val="24"/>
                <w:szCs w:val="24"/>
              </w:rPr>
              <w:t>3</w:t>
            </w:r>
          </w:p>
        </w:tc>
        <w:tc>
          <w:tcPr>
            <w:tcW w:w="630" w:type="dxa"/>
          </w:tcPr>
          <w:p w:rsidR="00144092" w:rsidRPr="00144092" w:rsidRDefault="00CE3C80" w:rsidP="00CE3C80">
            <w:pPr>
              <w:jc w:val="center"/>
              <w:rPr>
                <w:rFonts w:asciiTheme="minorHAnsi" w:hAnsiTheme="minorHAnsi"/>
                <w:b/>
                <w:bCs/>
                <w:sz w:val="24"/>
                <w:szCs w:val="24"/>
              </w:rPr>
            </w:pPr>
            <w:r>
              <w:rPr>
                <w:rFonts w:asciiTheme="minorHAnsi" w:hAnsiTheme="minorHAnsi"/>
                <w:b/>
                <w:bCs/>
                <w:sz w:val="24"/>
                <w:szCs w:val="24"/>
              </w:rPr>
              <w:t>23</w:t>
            </w:r>
          </w:p>
        </w:tc>
      </w:tr>
      <w:tr w:rsidR="00144092" w:rsidRPr="00A16353" w:rsidTr="00144092">
        <w:trPr>
          <w:trHeight w:val="255"/>
        </w:trPr>
        <w:tc>
          <w:tcPr>
            <w:tcW w:w="1815" w:type="dxa"/>
            <w:noWrap/>
            <w:tcMar>
              <w:top w:w="15" w:type="dxa"/>
              <w:left w:w="15" w:type="dxa"/>
              <w:bottom w:w="0" w:type="dxa"/>
              <w:right w:w="15" w:type="dxa"/>
            </w:tcMar>
            <w:vAlign w:val="center"/>
          </w:tcPr>
          <w:p w:rsidR="00144092" w:rsidRPr="00A16353" w:rsidRDefault="00144092" w:rsidP="00D62237">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59</w:t>
            </w:r>
          </w:p>
        </w:tc>
        <w:tc>
          <w:tcPr>
            <w:tcW w:w="630" w:type="dxa"/>
          </w:tcPr>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97</w:t>
            </w:r>
          </w:p>
        </w:tc>
        <w:tc>
          <w:tcPr>
            <w:tcW w:w="630" w:type="dxa"/>
          </w:tcPr>
          <w:p w:rsidR="00144092" w:rsidRPr="00140EF4" w:rsidRDefault="00144092" w:rsidP="00B0710E">
            <w:pPr>
              <w:jc w:val="center"/>
              <w:rPr>
                <w:rFonts w:asciiTheme="minorHAnsi" w:hAnsiTheme="minorHAnsi"/>
                <w:bCs/>
                <w:sz w:val="24"/>
                <w:szCs w:val="24"/>
              </w:rPr>
            </w:pPr>
            <w:r w:rsidRPr="00140EF4">
              <w:rPr>
                <w:rFonts w:asciiTheme="minorHAnsi" w:hAnsiTheme="minorHAnsi"/>
                <w:bCs/>
                <w:sz w:val="24"/>
                <w:szCs w:val="24"/>
              </w:rPr>
              <w:t>125</w:t>
            </w:r>
          </w:p>
        </w:tc>
        <w:tc>
          <w:tcPr>
            <w:tcW w:w="630" w:type="dxa"/>
          </w:tcPr>
          <w:p w:rsidR="00144092" w:rsidRPr="008C68FB" w:rsidRDefault="00144092" w:rsidP="00B0710E">
            <w:pPr>
              <w:jc w:val="center"/>
              <w:rPr>
                <w:rFonts w:asciiTheme="minorHAnsi" w:hAnsiTheme="minorHAnsi"/>
                <w:bCs/>
                <w:sz w:val="24"/>
                <w:szCs w:val="24"/>
              </w:rPr>
            </w:pPr>
            <w:r w:rsidRPr="008C68FB">
              <w:rPr>
                <w:rFonts w:asciiTheme="minorHAnsi" w:hAnsiTheme="minorHAnsi"/>
                <w:bCs/>
                <w:sz w:val="24"/>
                <w:szCs w:val="24"/>
              </w:rPr>
              <w:t>115</w:t>
            </w:r>
          </w:p>
        </w:tc>
        <w:tc>
          <w:tcPr>
            <w:tcW w:w="630" w:type="dxa"/>
          </w:tcPr>
          <w:p w:rsidR="00144092" w:rsidRPr="002C5F55" w:rsidRDefault="00144092" w:rsidP="00B0710E">
            <w:pPr>
              <w:jc w:val="center"/>
              <w:rPr>
                <w:rFonts w:asciiTheme="minorHAnsi" w:hAnsiTheme="minorHAnsi"/>
                <w:bCs/>
                <w:sz w:val="24"/>
                <w:szCs w:val="24"/>
              </w:rPr>
            </w:pPr>
            <w:r w:rsidRPr="002C5F55">
              <w:rPr>
                <w:rFonts w:asciiTheme="minorHAnsi" w:hAnsiTheme="minorHAnsi"/>
                <w:bCs/>
                <w:sz w:val="24"/>
                <w:szCs w:val="24"/>
              </w:rPr>
              <w:t>112</w:t>
            </w:r>
          </w:p>
        </w:tc>
        <w:tc>
          <w:tcPr>
            <w:tcW w:w="630" w:type="dxa"/>
          </w:tcPr>
          <w:p w:rsidR="00144092" w:rsidRPr="004C6631" w:rsidRDefault="00144092" w:rsidP="00B0710E">
            <w:pPr>
              <w:jc w:val="center"/>
              <w:rPr>
                <w:rFonts w:asciiTheme="minorHAnsi" w:hAnsiTheme="minorHAnsi"/>
                <w:bCs/>
                <w:sz w:val="24"/>
                <w:szCs w:val="24"/>
              </w:rPr>
            </w:pPr>
            <w:r w:rsidRPr="004C6631">
              <w:rPr>
                <w:rFonts w:asciiTheme="minorHAnsi" w:hAnsiTheme="minorHAnsi"/>
                <w:bCs/>
                <w:sz w:val="24"/>
                <w:szCs w:val="24"/>
              </w:rPr>
              <w:t>55</w:t>
            </w:r>
          </w:p>
        </w:tc>
        <w:tc>
          <w:tcPr>
            <w:tcW w:w="630" w:type="dxa"/>
          </w:tcPr>
          <w:p w:rsidR="00144092" w:rsidRPr="0082033A" w:rsidRDefault="00144092" w:rsidP="00B0710E">
            <w:pPr>
              <w:jc w:val="center"/>
              <w:rPr>
                <w:rFonts w:asciiTheme="minorHAnsi" w:hAnsiTheme="minorHAnsi"/>
                <w:bCs/>
                <w:sz w:val="24"/>
                <w:szCs w:val="24"/>
              </w:rPr>
            </w:pPr>
            <w:r w:rsidRPr="0082033A">
              <w:rPr>
                <w:rFonts w:asciiTheme="minorHAnsi" w:hAnsiTheme="minorHAnsi"/>
                <w:bCs/>
                <w:sz w:val="24"/>
                <w:szCs w:val="24"/>
              </w:rPr>
              <w:t>78</w:t>
            </w:r>
          </w:p>
        </w:tc>
        <w:tc>
          <w:tcPr>
            <w:tcW w:w="630" w:type="dxa"/>
          </w:tcPr>
          <w:p w:rsidR="00144092" w:rsidRPr="00985C05" w:rsidRDefault="00144092" w:rsidP="00B0710E">
            <w:pPr>
              <w:jc w:val="center"/>
              <w:rPr>
                <w:rFonts w:asciiTheme="minorHAnsi" w:hAnsiTheme="minorHAnsi"/>
                <w:bCs/>
                <w:sz w:val="24"/>
                <w:szCs w:val="24"/>
              </w:rPr>
            </w:pPr>
            <w:r w:rsidRPr="00985C05">
              <w:rPr>
                <w:rFonts w:asciiTheme="minorHAnsi" w:hAnsiTheme="minorHAnsi"/>
                <w:bCs/>
                <w:sz w:val="24"/>
                <w:szCs w:val="24"/>
              </w:rPr>
              <w:t>97</w:t>
            </w:r>
          </w:p>
        </w:tc>
        <w:tc>
          <w:tcPr>
            <w:tcW w:w="630" w:type="dxa"/>
          </w:tcPr>
          <w:p w:rsidR="00144092" w:rsidRPr="00692E24" w:rsidRDefault="00144092" w:rsidP="00B0710E">
            <w:pPr>
              <w:jc w:val="center"/>
              <w:rPr>
                <w:rFonts w:asciiTheme="minorHAnsi" w:hAnsiTheme="minorHAnsi"/>
                <w:bCs/>
                <w:sz w:val="24"/>
                <w:szCs w:val="24"/>
              </w:rPr>
            </w:pPr>
            <w:r w:rsidRPr="00692E24">
              <w:rPr>
                <w:rFonts w:asciiTheme="minorHAnsi" w:hAnsiTheme="minorHAnsi"/>
                <w:bCs/>
                <w:sz w:val="24"/>
                <w:szCs w:val="24"/>
              </w:rPr>
              <w:t>86</w:t>
            </w:r>
          </w:p>
        </w:tc>
        <w:tc>
          <w:tcPr>
            <w:tcW w:w="630" w:type="dxa"/>
          </w:tcPr>
          <w:p w:rsidR="00144092" w:rsidRPr="00144092" w:rsidRDefault="00144092" w:rsidP="00B0710E">
            <w:pPr>
              <w:jc w:val="center"/>
              <w:rPr>
                <w:rFonts w:asciiTheme="minorHAnsi" w:hAnsiTheme="minorHAnsi"/>
                <w:bCs/>
                <w:sz w:val="24"/>
                <w:szCs w:val="24"/>
              </w:rPr>
            </w:pPr>
            <w:r w:rsidRPr="00144092">
              <w:rPr>
                <w:rFonts w:asciiTheme="minorHAnsi" w:hAnsiTheme="minorHAnsi"/>
                <w:bCs/>
                <w:sz w:val="24"/>
                <w:szCs w:val="24"/>
              </w:rPr>
              <w:t>49</w:t>
            </w:r>
          </w:p>
        </w:tc>
        <w:tc>
          <w:tcPr>
            <w:tcW w:w="630" w:type="dxa"/>
          </w:tcPr>
          <w:p w:rsidR="00144092" w:rsidRPr="00144092" w:rsidRDefault="00CE3C80" w:rsidP="00CE3C80">
            <w:pPr>
              <w:jc w:val="center"/>
              <w:rPr>
                <w:rFonts w:asciiTheme="minorHAnsi" w:hAnsiTheme="minorHAnsi"/>
                <w:b/>
                <w:bCs/>
                <w:sz w:val="24"/>
                <w:szCs w:val="24"/>
              </w:rPr>
            </w:pPr>
            <w:r>
              <w:rPr>
                <w:rFonts w:asciiTheme="minorHAnsi" w:hAnsiTheme="minorHAnsi"/>
                <w:b/>
                <w:bCs/>
                <w:sz w:val="24"/>
                <w:szCs w:val="24"/>
              </w:rPr>
              <w:t>85</w:t>
            </w:r>
          </w:p>
        </w:tc>
      </w:tr>
      <w:tr w:rsidR="00144092" w:rsidRPr="00A16353" w:rsidTr="00144092">
        <w:trPr>
          <w:trHeight w:val="255"/>
        </w:trPr>
        <w:tc>
          <w:tcPr>
            <w:tcW w:w="1815" w:type="dxa"/>
            <w:noWrap/>
            <w:tcMar>
              <w:top w:w="15" w:type="dxa"/>
              <w:left w:w="15" w:type="dxa"/>
              <w:bottom w:w="0" w:type="dxa"/>
              <w:right w:w="15" w:type="dxa"/>
            </w:tcMar>
            <w:vAlign w:val="center"/>
          </w:tcPr>
          <w:p w:rsidR="00144092" w:rsidRPr="00A16353" w:rsidRDefault="00144092" w:rsidP="00D62237">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54</w:t>
            </w:r>
          </w:p>
        </w:tc>
        <w:tc>
          <w:tcPr>
            <w:tcW w:w="630" w:type="dxa"/>
          </w:tcPr>
          <w:p w:rsidR="00144092" w:rsidRPr="0022312B" w:rsidRDefault="00144092" w:rsidP="00B0710E">
            <w:pPr>
              <w:jc w:val="center"/>
              <w:rPr>
                <w:rFonts w:asciiTheme="minorHAnsi" w:hAnsiTheme="minorHAnsi"/>
                <w:bCs/>
                <w:sz w:val="24"/>
                <w:szCs w:val="24"/>
              </w:rPr>
            </w:pPr>
            <w:r w:rsidRPr="0022312B">
              <w:rPr>
                <w:rFonts w:asciiTheme="minorHAnsi" w:hAnsiTheme="minorHAnsi"/>
                <w:bCs/>
                <w:sz w:val="24"/>
                <w:szCs w:val="24"/>
              </w:rPr>
              <w:t>79</w:t>
            </w:r>
          </w:p>
        </w:tc>
        <w:tc>
          <w:tcPr>
            <w:tcW w:w="630" w:type="dxa"/>
          </w:tcPr>
          <w:p w:rsidR="00144092" w:rsidRPr="00140EF4" w:rsidRDefault="00144092" w:rsidP="00B0710E">
            <w:pPr>
              <w:jc w:val="center"/>
              <w:rPr>
                <w:rFonts w:asciiTheme="minorHAnsi" w:hAnsiTheme="minorHAnsi"/>
                <w:bCs/>
                <w:sz w:val="24"/>
                <w:szCs w:val="24"/>
              </w:rPr>
            </w:pPr>
            <w:r w:rsidRPr="00140EF4">
              <w:rPr>
                <w:rFonts w:asciiTheme="minorHAnsi" w:hAnsiTheme="minorHAnsi"/>
                <w:bCs/>
                <w:sz w:val="24"/>
                <w:szCs w:val="24"/>
              </w:rPr>
              <w:t>81</w:t>
            </w:r>
          </w:p>
        </w:tc>
        <w:tc>
          <w:tcPr>
            <w:tcW w:w="630" w:type="dxa"/>
          </w:tcPr>
          <w:p w:rsidR="00144092" w:rsidRPr="008C68FB" w:rsidRDefault="00144092" w:rsidP="00B0710E">
            <w:pPr>
              <w:jc w:val="center"/>
              <w:rPr>
                <w:rFonts w:asciiTheme="minorHAnsi" w:hAnsiTheme="minorHAnsi"/>
                <w:bCs/>
                <w:sz w:val="24"/>
                <w:szCs w:val="24"/>
              </w:rPr>
            </w:pPr>
            <w:r w:rsidRPr="008C68FB">
              <w:rPr>
                <w:rFonts w:asciiTheme="minorHAnsi" w:hAnsiTheme="minorHAnsi"/>
                <w:bCs/>
                <w:sz w:val="24"/>
                <w:szCs w:val="24"/>
              </w:rPr>
              <w:t>93</w:t>
            </w:r>
          </w:p>
        </w:tc>
        <w:tc>
          <w:tcPr>
            <w:tcW w:w="630" w:type="dxa"/>
          </w:tcPr>
          <w:p w:rsidR="00144092" w:rsidRPr="002C5F55" w:rsidRDefault="00144092" w:rsidP="00B0710E">
            <w:pPr>
              <w:jc w:val="center"/>
              <w:rPr>
                <w:rFonts w:asciiTheme="minorHAnsi" w:hAnsiTheme="minorHAnsi"/>
                <w:bCs/>
                <w:sz w:val="24"/>
                <w:szCs w:val="24"/>
              </w:rPr>
            </w:pPr>
            <w:r w:rsidRPr="002C5F55">
              <w:rPr>
                <w:rFonts w:asciiTheme="minorHAnsi" w:hAnsiTheme="minorHAnsi"/>
                <w:bCs/>
                <w:sz w:val="24"/>
                <w:szCs w:val="24"/>
              </w:rPr>
              <w:t>92</w:t>
            </w:r>
          </w:p>
        </w:tc>
        <w:tc>
          <w:tcPr>
            <w:tcW w:w="630" w:type="dxa"/>
          </w:tcPr>
          <w:p w:rsidR="00144092" w:rsidRPr="004C6631" w:rsidRDefault="00144092" w:rsidP="00B0710E">
            <w:pPr>
              <w:jc w:val="center"/>
              <w:rPr>
                <w:rFonts w:asciiTheme="minorHAnsi" w:hAnsiTheme="minorHAnsi"/>
                <w:bCs/>
                <w:sz w:val="24"/>
                <w:szCs w:val="24"/>
              </w:rPr>
            </w:pPr>
            <w:r w:rsidRPr="004C6631">
              <w:rPr>
                <w:rFonts w:asciiTheme="minorHAnsi" w:hAnsiTheme="minorHAnsi"/>
                <w:bCs/>
                <w:sz w:val="24"/>
                <w:szCs w:val="24"/>
              </w:rPr>
              <w:t>73</w:t>
            </w:r>
          </w:p>
        </w:tc>
        <w:tc>
          <w:tcPr>
            <w:tcW w:w="630" w:type="dxa"/>
          </w:tcPr>
          <w:p w:rsidR="00144092" w:rsidRPr="0082033A" w:rsidRDefault="00144092" w:rsidP="00B0710E">
            <w:pPr>
              <w:jc w:val="center"/>
              <w:rPr>
                <w:rFonts w:asciiTheme="minorHAnsi" w:hAnsiTheme="minorHAnsi"/>
                <w:bCs/>
                <w:sz w:val="24"/>
                <w:szCs w:val="24"/>
              </w:rPr>
            </w:pPr>
            <w:r w:rsidRPr="0082033A">
              <w:rPr>
                <w:rFonts w:asciiTheme="minorHAnsi" w:hAnsiTheme="minorHAnsi"/>
                <w:bCs/>
                <w:sz w:val="24"/>
                <w:szCs w:val="24"/>
              </w:rPr>
              <w:t>82</w:t>
            </w:r>
          </w:p>
        </w:tc>
        <w:tc>
          <w:tcPr>
            <w:tcW w:w="630" w:type="dxa"/>
          </w:tcPr>
          <w:p w:rsidR="00144092" w:rsidRPr="00985C05" w:rsidRDefault="00144092" w:rsidP="00B0710E">
            <w:pPr>
              <w:jc w:val="center"/>
              <w:rPr>
                <w:rFonts w:asciiTheme="minorHAnsi" w:hAnsiTheme="minorHAnsi"/>
                <w:bCs/>
                <w:sz w:val="24"/>
                <w:szCs w:val="24"/>
              </w:rPr>
            </w:pPr>
            <w:r w:rsidRPr="00985C05">
              <w:rPr>
                <w:rFonts w:asciiTheme="minorHAnsi" w:hAnsiTheme="minorHAnsi"/>
                <w:bCs/>
                <w:sz w:val="24"/>
                <w:szCs w:val="24"/>
              </w:rPr>
              <w:t>95</w:t>
            </w:r>
          </w:p>
        </w:tc>
        <w:tc>
          <w:tcPr>
            <w:tcW w:w="630" w:type="dxa"/>
          </w:tcPr>
          <w:p w:rsidR="00144092" w:rsidRPr="00692E24" w:rsidRDefault="00144092" w:rsidP="00B0710E">
            <w:pPr>
              <w:jc w:val="center"/>
              <w:rPr>
                <w:rFonts w:asciiTheme="minorHAnsi" w:hAnsiTheme="minorHAnsi"/>
                <w:bCs/>
                <w:sz w:val="24"/>
                <w:szCs w:val="24"/>
              </w:rPr>
            </w:pPr>
            <w:r w:rsidRPr="00692E24">
              <w:rPr>
                <w:rFonts w:asciiTheme="minorHAnsi" w:hAnsiTheme="minorHAnsi"/>
                <w:bCs/>
                <w:sz w:val="24"/>
                <w:szCs w:val="24"/>
              </w:rPr>
              <w:t>95</w:t>
            </w:r>
          </w:p>
        </w:tc>
        <w:tc>
          <w:tcPr>
            <w:tcW w:w="630" w:type="dxa"/>
          </w:tcPr>
          <w:p w:rsidR="00144092" w:rsidRPr="00144092" w:rsidRDefault="00144092" w:rsidP="00B0710E">
            <w:pPr>
              <w:jc w:val="center"/>
              <w:rPr>
                <w:rFonts w:asciiTheme="minorHAnsi" w:hAnsiTheme="minorHAnsi"/>
                <w:bCs/>
                <w:sz w:val="24"/>
                <w:szCs w:val="24"/>
              </w:rPr>
            </w:pPr>
            <w:r w:rsidRPr="00144092">
              <w:rPr>
                <w:rFonts w:asciiTheme="minorHAnsi" w:hAnsiTheme="minorHAnsi"/>
                <w:bCs/>
                <w:sz w:val="24"/>
                <w:szCs w:val="24"/>
              </w:rPr>
              <w:t>70</w:t>
            </w:r>
          </w:p>
        </w:tc>
        <w:tc>
          <w:tcPr>
            <w:tcW w:w="630" w:type="dxa"/>
          </w:tcPr>
          <w:p w:rsidR="00144092" w:rsidRPr="00144092" w:rsidRDefault="00CE3C80" w:rsidP="00D62237">
            <w:pPr>
              <w:jc w:val="center"/>
              <w:rPr>
                <w:rFonts w:asciiTheme="minorHAnsi" w:hAnsiTheme="minorHAnsi"/>
                <w:b/>
                <w:bCs/>
                <w:sz w:val="24"/>
                <w:szCs w:val="24"/>
              </w:rPr>
            </w:pPr>
            <w:r>
              <w:rPr>
                <w:rFonts w:asciiTheme="minorHAnsi" w:hAnsiTheme="minorHAnsi"/>
                <w:b/>
                <w:bCs/>
                <w:sz w:val="24"/>
                <w:szCs w:val="24"/>
              </w:rPr>
              <w:t>7</w:t>
            </w:r>
            <w:r w:rsidR="00144092">
              <w:rPr>
                <w:rFonts w:asciiTheme="minorHAnsi" w:hAnsiTheme="minorHAnsi"/>
                <w:b/>
                <w:bCs/>
                <w:sz w:val="24"/>
                <w:szCs w:val="24"/>
              </w:rPr>
              <w:t>1</w:t>
            </w:r>
          </w:p>
        </w:tc>
      </w:tr>
    </w:tbl>
    <w:p w:rsidR="001D6128" w:rsidRDefault="001D6128" w:rsidP="001D6128">
      <w:pPr>
        <w:pStyle w:val="BodyText"/>
        <w:jc w:val="both"/>
        <w:rPr>
          <w:rFonts w:asciiTheme="minorHAnsi" w:hAnsiTheme="minorHAnsi"/>
          <w:bCs/>
        </w:rPr>
      </w:pPr>
    </w:p>
    <w:p w:rsidR="00877A8B" w:rsidRDefault="00877A8B" w:rsidP="00877A8B">
      <w:pPr>
        <w:pStyle w:val="BodyText"/>
        <w:jc w:val="both"/>
        <w:rPr>
          <w:rFonts w:asciiTheme="minorHAnsi" w:hAnsiTheme="minorHAnsi"/>
          <w:bCs/>
        </w:rPr>
      </w:pPr>
    </w:p>
    <w:p w:rsidR="00877A8B" w:rsidRDefault="00877A8B" w:rsidP="00877A8B">
      <w:pPr>
        <w:pStyle w:val="BodyText"/>
        <w:jc w:val="both"/>
        <w:rPr>
          <w:rFonts w:asciiTheme="minorHAnsi" w:hAnsiTheme="minorHAnsi"/>
          <w:bCs/>
        </w:rPr>
      </w:pPr>
      <w:r>
        <w:rPr>
          <w:rFonts w:asciiTheme="minorHAnsi" w:hAnsiTheme="minorHAnsi"/>
        </w:rPr>
        <w:lastRenderedPageBreak/>
        <w:t xml:space="preserve">     </w:t>
      </w:r>
      <w:r w:rsidRPr="00A16353">
        <w:rPr>
          <w:rFonts w:asciiTheme="minorHAnsi" w:hAnsiTheme="minorHAnsi"/>
        </w:rPr>
        <w:t>The current poll of</w:t>
      </w:r>
      <w:r>
        <w:rPr>
          <w:rFonts w:asciiTheme="minorHAnsi" w:hAnsiTheme="minorHAnsi"/>
        </w:rPr>
        <w:t xml:space="preserve"> </w:t>
      </w:r>
      <w:r w:rsidR="00486E56">
        <w:rPr>
          <w:rFonts w:asciiTheme="minorHAnsi" w:hAnsiTheme="minorHAnsi"/>
        </w:rPr>
        <w:t xml:space="preserve">313 </w:t>
      </w:r>
      <w:r w:rsidRPr="00A16353">
        <w:rPr>
          <w:rFonts w:asciiTheme="minorHAnsi" w:hAnsiTheme="minorHAnsi"/>
        </w:rPr>
        <w:t>randomly selected adult residents of Davidson</w:t>
      </w:r>
      <w:r>
        <w:rPr>
          <w:rFonts w:asciiTheme="minorHAnsi" w:hAnsiTheme="minorHAnsi"/>
        </w:rPr>
        <w:t xml:space="preserve"> County</w:t>
      </w:r>
      <w:r w:rsidRPr="00A16353">
        <w:rPr>
          <w:rFonts w:asciiTheme="minorHAnsi" w:hAnsiTheme="minorHAnsi"/>
        </w:rPr>
        <w:t>, Rutherford</w:t>
      </w:r>
      <w:r>
        <w:rPr>
          <w:rFonts w:asciiTheme="minorHAnsi" w:hAnsiTheme="minorHAnsi"/>
        </w:rPr>
        <w:t xml:space="preserve"> County</w:t>
      </w:r>
      <w:r w:rsidRPr="00A16353">
        <w:rPr>
          <w:rFonts w:asciiTheme="minorHAnsi" w:hAnsiTheme="minorHAnsi"/>
        </w:rPr>
        <w:t xml:space="preserve"> and Williamson </w:t>
      </w:r>
      <w:r>
        <w:rPr>
          <w:rFonts w:asciiTheme="minorHAnsi" w:hAnsiTheme="minorHAnsi"/>
        </w:rPr>
        <w:t xml:space="preserve">County </w:t>
      </w:r>
      <w:r w:rsidRPr="00A16353">
        <w:rPr>
          <w:rFonts w:asciiTheme="minorHAnsi" w:hAnsiTheme="minorHAnsi"/>
        </w:rPr>
        <w:t xml:space="preserve">was conducted </w:t>
      </w:r>
      <w:r w:rsidR="00144092">
        <w:rPr>
          <w:rFonts w:asciiTheme="minorHAnsi" w:hAnsiTheme="minorHAnsi"/>
        </w:rPr>
        <w:t>between the evenings of Wednesday, January 29 and Thursday, February 6</w:t>
      </w:r>
      <w:r>
        <w:rPr>
          <w:rFonts w:asciiTheme="minorHAnsi" w:hAnsiTheme="minorHAnsi"/>
        </w:rPr>
        <w:t>.</w:t>
      </w:r>
      <w:r w:rsidR="00D75CD8">
        <w:rPr>
          <w:rStyle w:val="FootnoteReference"/>
          <w:rFonts w:asciiTheme="minorHAnsi" w:hAnsiTheme="minorHAnsi"/>
        </w:rPr>
        <w:footnoteReference w:id="2"/>
      </w:r>
      <w:r>
        <w:rPr>
          <w:rFonts w:asciiTheme="minorHAnsi" w:hAnsiTheme="minorHAnsi"/>
        </w:rPr>
        <w:t xml:space="preserve"> </w:t>
      </w:r>
      <w:r w:rsidRPr="00A16353">
        <w:rPr>
          <w:rFonts w:asciiTheme="minorHAnsi" w:hAnsiTheme="minorHAnsi"/>
        </w:rPr>
        <w:t xml:space="preserve">  </w:t>
      </w:r>
    </w:p>
    <w:p w:rsidR="00877A8B" w:rsidRDefault="00877A8B" w:rsidP="00877A8B">
      <w:pPr>
        <w:pStyle w:val="BodyText"/>
        <w:jc w:val="both"/>
        <w:rPr>
          <w:rFonts w:asciiTheme="minorHAnsi" w:hAnsiTheme="minorHAnsi"/>
          <w:bCs/>
        </w:rPr>
      </w:pPr>
    </w:p>
    <w:p w:rsidR="001D6128" w:rsidRDefault="00877A8B" w:rsidP="00877A8B">
      <w:pPr>
        <w:pStyle w:val="BodyText"/>
        <w:jc w:val="center"/>
        <w:rPr>
          <w:rFonts w:asciiTheme="minorHAnsi" w:hAnsiTheme="minorHAnsi"/>
          <w:bCs/>
        </w:rPr>
      </w:pPr>
      <w:r w:rsidRPr="00877A8B">
        <w:rPr>
          <w:rFonts w:asciiTheme="minorHAnsi" w:hAnsiTheme="minorHAnsi"/>
          <w:b/>
          <w:bCs/>
          <w:noProof/>
        </w:rPr>
        <w:drawing>
          <wp:inline distT="0" distB="0" distL="0" distR="0" wp14:anchorId="64F75078" wp14:editId="7ED70127">
            <wp:extent cx="5295900" cy="3971925"/>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580C" w:rsidRDefault="00B9580C" w:rsidP="00877A8B">
      <w:pPr>
        <w:pStyle w:val="BodyText"/>
        <w:jc w:val="both"/>
        <w:rPr>
          <w:rFonts w:asciiTheme="minorHAnsi" w:hAnsiTheme="minorHAnsi"/>
          <w:bCs/>
        </w:rPr>
      </w:pPr>
    </w:p>
    <w:p w:rsidR="00877A8B" w:rsidRPr="00A16353" w:rsidRDefault="00877A8B" w:rsidP="00D75CD8">
      <w:pPr>
        <w:pStyle w:val="BodyText"/>
        <w:jc w:val="both"/>
        <w:rPr>
          <w:rFonts w:asciiTheme="minorHAnsi" w:hAnsiTheme="minorHAnsi"/>
          <w:bCs/>
        </w:rPr>
      </w:pPr>
      <w:r w:rsidRPr="00A16353">
        <w:rPr>
          <w:rFonts w:asciiTheme="minorHAnsi" w:hAnsiTheme="minorHAnsi"/>
          <w:bCs/>
        </w:rPr>
        <w:t xml:space="preserve">     </w:t>
      </w:r>
    </w:p>
    <w:p w:rsidR="00DD7B99" w:rsidRPr="008D1959" w:rsidRDefault="00877A8B" w:rsidP="00DD7B99">
      <w:pPr>
        <w:pStyle w:val="BodyText"/>
        <w:jc w:val="both"/>
        <w:rPr>
          <w:rFonts w:asciiTheme="minorHAnsi" w:hAnsiTheme="minorHAnsi"/>
          <w:b/>
          <w:bCs/>
          <w:sz w:val="28"/>
          <w:szCs w:val="28"/>
          <w:u w:val="single"/>
        </w:rPr>
      </w:pPr>
      <w:r>
        <w:rPr>
          <w:rFonts w:asciiTheme="minorHAnsi" w:hAnsiTheme="minorHAnsi"/>
          <w:b/>
          <w:bCs/>
          <w:sz w:val="28"/>
          <w:szCs w:val="28"/>
          <w:u w:val="single"/>
        </w:rPr>
        <w:br w:type="column"/>
      </w:r>
      <w:r w:rsidR="00DD7B99" w:rsidRPr="008D1959">
        <w:rPr>
          <w:rFonts w:asciiTheme="minorHAnsi" w:hAnsiTheme="minorHAnsi"/>
          <w:b/>
          <w:bCs/>
          <w:sz w:val="28"/>
          <w:szCs w:val="28"/>
          <w:u w:val="single"/>
        </w:rPr>
        <w:lastRenderedPageBreak/>
        <w:t>Annual Consumer Spending</w:t>
      </w:r>
    </w:p>
    <w:p w:rsidR="00DD7B99" w:rsidRPr="00A16353" w:rsidRDefault="00DD7B99" w:rsidP="00DD7B99">
      <w:pPr>
        <w:pStyle w:val="BodyText"/>
        <w:jc w:val="both"/>
        <w:rPr>
          <w:rFonts w:asciiTheme="minorHAnsi" w:hAnsiTheme="minorHAnsi"/>
          <w:bCs/>
        </w:rPr>
      </w:pPr>
    </w:p>
    <w:p w:rsidR="00F63061" w:rsidRDefault="00813A3C" w:rsidP="00342C3E">
      <w:pPr>
        <w:pStyle w:val="BodyText"/>
        <w:jc w:val="both"/>
        <w:rPr>
          <w:rFonts w:asciiTheme="minorHAnsi" w:hAnsiTheme="minorHAnsi"/>
          <w:bCs/>
        </w:rPr>
      </w:pPr>
      <w:r>
        <w:rPr>
          <w:rFonts w:asciiTheme="minorHAnsi" w:hAnsiTheme="minorHAnsi"/>
          <w:bCs/>
        </w:rPr>
        <w:t xml:space="preserve">     </w:t>
      </w:r>
      <w:r w:rsidR="00486E56">
        <w:rPr>
          <w:rFonts w:asciiTheme="minorHAnsi" w:hAnsiTheme="minorHAnsi"/>
          <w:bCs/>
        </w:rPr>
        <w:t xml:space="preserve">A more optimistic view of the economy can impact consumers’ purchasing decisions.  </w:t>
      </w:r>
      <w:r w:rsidR="0021226D">
        <w:rPr>
          <w:rFonts w:asciiTheme="minorHAnsi" w:hAnsiTheme="minorHAnsi"/>
          <w:bCs/>
        </w:rPr>
        <w:t xml:space="preserve">However, the current survey offers a mixed bag of results.  </w:t>
      </w:r>
      <w:r w:rsidR="00E97376">
        <w:rPr>
          <w:rFonts w:asciiTheme="minorHAnsi" w:hAnsiTheme="minorHAnsi"/>
          <w:bCs/>
        </w:rPr>
        <w:t xml:space="preserve">The purchasing index gained only slightly to 71 from 70. </w:t>
      </w:r>
      <w:r w:rsidR="00F63061">
        <w:rPr>
          <w:rFonts w:asciiTheme="minorHAnsi" w:hAnsiTheme="minorHAnsi"/>
          <w:bCs/>
        </w:rPr>
        <w:t xml:space="preserve">When asked whether or not they </w:t>
      </w:r>
      <w:r>
        <w:rPr>
          <w:rFonts w:asciiTheme="minorHAnsi" w:hAnsiTheme="minorHAnsi"/>
          <w:bCs/>
        </w:rPr>
        <w:t xml:space="preserve">expect </w:t>
      </w:r>
      <w:r w:rsidR="00F63061">
        <w:rPr>
          <w:rFonts w:asciiTheme="minorHAnsi" w:hAnsiTheme="minorHAnsi"/>
          <w:bCs/>
        </w:rPr>
        <w:t>their level of consumer spending for 201</w:t>
      </w:r>
      <w:r w:rsidR="0021226D">
        <w:rPr>
          <w:rFonts w:asciiTheme="minorHAnsi" w:hAnsiTheme="minorHAnsi"/>
          <w:bCs/>
        </w:rPr>
        <w:t>4</w:t>
      </w:r>
      <w:r w:rsidR="00F63061">
        <w:rPr>
          <w:rFonts w:asciiTheme="minorHAnsi" w:hAnsiTheme="minorHAnsi"/>
          <w:bCs/>
        </w:rPr>
        <w:t xml:space="preserve"> to be more or less than it was for 201</w:t>
      </w:r>
      <w:r w:rsidR="0021226D">
        <w:rPr>
          <w:rFonts w:asciiTheme="minorHAnsi" w:hAnsiTheme="minorHAnsi"/>
          <w:bCs/>
        </w:rPr>
        <w:t>3</w:t>
      </w:r>
      <w:r w:rsidR="00F63061">
        <w:rPr>
          <w:rFonts w:asciiTheme="minorHAnsi" w:hAnsiTheme="minorHAnsi"/>
          <w:bCs/>
        </w:rPr>
        <w:t xml:space="preserve">, the percent </w:t>
      </w:r>
      <w:r w:rsidR="00DD7B99">
        <w:rPr>
          <w:rFonts w:asciiTheme="minorHAnsi" w:hAnsiTheme="minorHAnsi"/>
          <w:bCs/>
        </w:rPr>
        <w:t xml:space="preserve">of consumers who expect to increase their spending </w:t>
      </w:r>
      <w:r w:rsidR="0021226D">
        <w:rPr>
          <w:rFonts w:asciiTheme="minorHAnsi" w:hAnsiTheme="minorHAnsi"/>
          <w:bCs/>
        </w:rPr>
        <w:t xml:space="preserve">rose to 30 from 28.  However, the </w:t>
      </w:r>
      <w:r w:rsidR="00DD7B99">
        <w:rPr>
          <w:rFonts w:asciiTheme="minorHAnsi" w:hAnsiTheme="minorHAnsi"/>
          <w:bCs/>
        </w:rPr>
        <w:t xml:space="preserve">percent who expect to decrease their level of consumer spending </w:t>
      </w:r>
      <w:r w:rsidR="0021226D">
        <w:rPr>
          <w:rFonts w:asciiTheme="minorHAnsi" w:hAnsiTheme="minorHAnsi"/>
          <w:bCs/>
        </w:rPr>
        <w:t xml:space="preserve">also rose to 30 from 26.  This suggests that when it comes to spending decisions, some consumers are still </w:t>
      </w:r>
      <w:r w:rsidR="00E97376">
        <w:rPr>
          <w:rFonts w:asciiTheme="minorHAnsi" w:hAnsiTheme="minorHAnsi"/>
          <w:bCs/>
        </w:rPr>
        <w:t xml:space="preserve">uncertain </w:t>
      </w:r>
      <w:r w:rsidR="0021226D">
        <w:rPr>
          <w:rFonts w:asciiTheme="minorHAnsi" w:hAnsiTheme="minorHAnsi"/>
          <w:bCs/>
        </w:rPr>
        <w:t>about loosening their purse strings until they see further improvements in the economy.</w:t>
      </w:r>
      <w:r w:rsidR="00DD7B99">
        <w:rPr>
          <w:rFonts w:asciiTheme="minorHAnsi" w:hAnsiTheme="minorHAnsi"/>
          <w:bCs/>
        </w:rPr>
        <w:t xml:space="preserve">  </w:t>
      </w:r>
    </w:p>
    <w:p w:rsidR="00877A8B" w:rsidRDefault="00877A8B" w:rsidP="00342C3E">
      <w:pPr>
        <w:pStyle w:val="BodyText"/>
        <w:jc w:val="both"/>
        <w:rPr>
          <w:rFonts w:asciiTheme="minorHAnsi" w:hAnsiTheme="minorHAnsi"/>
          <w:bCs/>
        </w:rPr>
      </w:pPr>
    </w:p>
    <w:p w:rsidR="00877A8B" w:rsidRDefault="00877A8B" w:rsidP="00342C3E">
      <w:pPr>
        <w:pStyle w:val="BodyText"/>
        <w:jc w:val="both"/>
        <w:rPr>
          <w:rFonts w:asciiTheme="minorHAnsi" w:hAnsiTheme="minorHAnsi"/>
          <w:bCs/>
        </w:rPr>
      </w:pPr>
    </w:p>
    <w:p w:rsidR="00F63061" w:rsidRDefault="00F63061" w:rsidP="00342C3E">
      <w:pPr>
        <w:pStyle w:val="BodyText"/>
        <w:jc w:val="both"/>
        <w:rPr>
          <w:rFonts w:asciiTheme="minorHAnsi" w:hAnsiTheme="minorHAnsi"/>
          <w:bCs/>
        </w:rPr>
      </w:pPr>
    </w:p>
    <w:p w:rsidR="00DD7B99" w:rsidRDefault="00DD7B99" w:rsidP="00342C3E">
      <w:pPr>
        <w:pStyle w:val="BodyText"/>
        <w:jc w:val="both"/>
        <w:rPr>
          <w:rFonts w:asciiTheme="minorHAnsi" w:hAnsiTheme="minorHAnsi"/>
          <w:bCs/>
        </w:rPr>
      </w:pPr>
      <w:r>
        <w:rPr>
          <w:noProof/>
        </w:rPr>
        <w:drawing>
          <wp:inline distT="0" distB="0" distL="0" distR="0" wp14:anchorId="508FE997" wp14:editId="3C0131C1">
            <wp:extent cx="5324475" cy="26384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B99" w:rsidRDefault="00DD7B99" w:rsidP="00342C3E">
      <w:pPr>
        <w:pStyle w:val="BodyText"/>
        <w:jc w:val="both"/>
        <w:rPr>
          <w:rFonts w:asciiTheme="minorHAnsi" w:hAnsiTheme="minorHAnsi"/>
          <w:bCs/>
        </w:rPr>
      </w:pPr>
    </w:p>
    <w:p w:rsidR="00DD7B99" w:rsidRDefault="00DD7B99" w:rsidP="00DD7B99">
      <w:pPr>
        <w:rPr>
          <w:b/>
          <w:bCs/>
          <w:sz w:val="24"/>
          <w:u w:val="single"/>
        </w:rPr>
      </w:pPr>
    </w:p>
    <w:p w:rsidR="00A95F19" w:rsidRDefault="00877A8B" w:rsidP="009821BD">
      <w:pPr>
        <w:pStyle w:val="BodyText"/>
        <w:jc w:val="both"/>
        <w:rPr>
          <w:rFonts w:asciiTheme="minorHAnsi" w:hAnsiTheme="minorHAnsi"/>
          <w:b/>
          <w:sz w:val="28"/>
          <w:szCs w:val="28"/>
          <w:u w:val="single"/>
        </w:rPr>
      </w:pPr>
      <w:r w:rsidRPr="00A95F19">
        <w:rPr>
          <w:rFonts w:asciiTheme="minorHAnsi" w:hAnsiTheme="minorHAnsi"/>
          <w:b/>
          <w:sz w:val="28"/>
          <w:szCs w:val="28"/>
          <w:u w:val="single"/>
        </w:rPr>
        <w:t>C</w:t>
      </w:r>
      <w:r w:rsidR="00BC6850" w:rsidRPr="00A95F19">
        <w:rPr>
          <w:rFonts w:asciiTheme="minorHAnsi" w:hAnsiTheme="minorHAnsi"/>
          <w:b/>
          <w:sz w:val="28"/>
          <w:szCs w:val="28"/>
          <w:u w:val="single"/>
        </w:rPr>
        <w:t>onsumer Savings</w:t>
      </w:r>
    </w:p>
    <w:p w:rsidR="00A95F19" w:rsidRDefault="00A95F19" w:rsidP="009821BD">
      <w:pPr>
        <w:pStyle w:val="BodyText"/>
        <w:jc w:val="both"/>
        <w:rPr>
          <w:rFonts w:asciiTheme="minorHAnsi" w:hAnsiTheme="minorHAnsi"/>
          <w:b/>
          <w:sz w:val="28"/>
          <w:szCs w:val="28"/>
          <w:u w:val="single"/>
        </w:rPr>
      </w:pPr>
    </w:p>
    <w:p w:rsidR="000A7511" w:rsidRDefault="00BC6850" w:rsidP="009821BD">
      <w:pPr>
        <w:pStyle w:val="BodyText"/>
        <w:jc w:val="both"/>
        <w:rPr>
          <w:rFonts w:asciiTheme="minorHAnsi" w:hAnsiTheme="minorHAnsi"/>
        </w:rPr>
      </w:pPr>
      <w:r>
        <w:rPr>
          <w:rFonts w:asciiTheme="minorHAnsi" w:hAnsiTheme="minorHAnsi"/>
        </w:rPr>
        <w:t xml:space="preserve">    </w:t>
      </w:r>
      <w:r w:rsidR="00A95F19">
        <w:rPr>
          <w:rFonts w:asciiTheme="minorHAnsi" w:hAnsiTheme="minorHAnsi"/>
        </w:rPr>
        <w:t xml:space="preserve"> </w:t>
      </w:r>
      <w:r>
        <w:rPr>
          <w:rFonts w:asciiTheme="minorHAnsi" w:hAnsiTheme="minorHAnsi"/>
        </w:rPr>
        <w:t xml:space="preserve">The amount of consumer savings can also significantly affect consumers’ ability and willingness to spend money.  When asked about the amount of their income that they are currently saving compared to last year, </w:t>
      </w:r>
      <w:r w:rsidR="000A7511">
        <w:rPr>
          <w:rFonts w:asciiTheme="minorHAnsi" w:hAnsiTheme="minorHAnsi"/>
        </w:rPr>
        <w:t>28</w:t>
      </w:r>
      <w:r>
        <w:rPr>
          <w:rFonts w:asciiTheme="minorHAnsi" w:hAnsiTheme="minorHAnsi"/>
        </w:rPr>
        <w:t xml:space="preserve"> percent reported saving more</w:t>
      </w:r>
      <w:r w:rsidR="000A7511">
        <w:rPr>
          <w:rFonts w:asciiTheme="minorHAnsi" w:hAnsiTheme="minorHAnsi"/>
        </w:rPr>
        <w:t xml:space="preserve"> (up from </w:t>
      </w:r>
      <w:r w:rsidR="003C1E90">
        <w:rPr>
          <w:rFonts w:asciiTheme="minorHAnsi" w:hAnsiTheme="minorHAnsi"/>
        </w:rPr>
        <w:t>23 percent in December)</w:t>
      </w:r>
      <w:r>
        <w:rPr>
          <w:rFonts w:asciiTheme="minorHAnsi" w:hAnsiTheme="minorHAnsi"/>
        </w:rPr>
        <w:t xml:space="preserve">, and </w:t>
      </w:r>
      <w:r w:rsidR="000A7511">
        <w:rPr>
          <w:rFonts w:asciiTheme="minorHAnsi" w:hAnsiTheme="minorHAnsi"/>
        </w:rPr>
        <w:t>29</w:t>
      </w:r>
      <w:r>
        <w:rPr>
          <w:rFonts w:asciiTheme="minorHAnsi" w:hAnsiTheme="minorHAnsi"/>
        </w:rPr>
        <w:t xml:space="preserve"> percent reported saving less than they were saving last year</w:t>
      </w:r>
      <w:r w:rsidR="003C1E90">
        <w:rPr>
          <w:rFonts w:asciiTheme="minorHAnsi" w:hAnsiTheme="minorHAnsi"/>
        </w:rPr>
        <w:t xml:space="preserve"> (down from 33 percent in December)</w:t>
      </w:r>
      <w:r>
        <w:rPr>
          <w:rFonts w:asciiTheme="minorHAnsi" w:hAnsiTheme="minorHAnsi"/>
        </w:rPr>
        <w:t xml:space="preserve">.  </w:t>
      </w:r>
      <w:r w:rsidR="000A7511">
        <w:rPr>
          <w:rFonts w:asciiTheme="minorHAnsi" w:hAnsiTheme="minorHAnsi"/>
        </w:rPr>
        <w:t xml:space="preserve">This suggests a general increase in the level of consumers’ savings.  </w:t>
      </w:r>
    </w:p>
    <w:p w:rsidR="000A7511" w:rsidRDefault="000A7511" w:rsidP="009821BD">
      <w:pPr>
        <w:pStyle w:val="BodyText"/>
        <w:jc w:val="both"/>
        <w:rPr>
          <w:rFonts w:asciiTheme="minorHAnsi" w:hAnsiTheme="minorHAnsi"/>
        </w:rPr>
      </w:pPr>
    </w:p>
    <w:p w:rsidR="00BC6850" w:rsidRDefault="003C1E90" w:rsidP="009821BD">
      <w:pPr>
        <w:pStyle w:val="BodyText"/>
        <w:jc w:val="both"/>
        <w:rPr>
          <w:rFonts w:asciiTheme="minorHAnsi" w:hAnsiTheme="minorHAnsi"/>
        </w:rPr>
      </w:pPr>
      <w:r>
        <w:rPr>
          <w:rFonts w:asciiTheme="minorHAnsi" w:hAnsiTheme="minorHAnsi"/>
        </w:rPr>
        <w:t xml:space="preserve">     When asked about future savings, 36 percent expect to increase their level of saving in the future (up from 31 percent in December) and 20 percent expect to decrease their level of saving in the future (the same percent as in December).  </w:t>
      </w:r>
    </w:p>
    <w:p w:rsidR="00173882" w:rsidRDefault="00173882" w:rsidP="00B661BD">
      <w:pPr>
        <w:pStyle w:val="BodyText"/>
        <w:jc w:val="both"/>
        <w:rPr>
          <w:rFonts w:asciiTheme="minorHAnsi" w:hAnsiTheme="minorHAnsi"/>
          <w:bCs/>
        </w:rPr>
      </w:pPr>
    </w:p>
    <w:p w:rsidR="00CC4EA6" w:rsidRDefault="00CC4EA6" w:rsidP="00B661BD">
      <w:pPr>
        <w:pStyle w:val="BodyText"/>
        <w:jc w:val="both"/>
        <w:rPr>
          <w:rFonts w:asciiTheme="minorHAnsi" w:hAnsiTheme="minorHAnsi"/>
          <w:bCs/>
        </w:rPr>
      </w:pPr>
    </w:p>
    <w:p w:rsidR="00915403" w:rsidRPr="00CA0D29" w:rsidRDefault="00915403" w:rsidP="00915403">
      <w:pPr>
        <w:rPr>
          <w:rFonts w:asciiTheme="minorHAnsi" w:hAnsiTheme="minorHAnsi"/>
          <w:b/>
          <w:bCs/>
          <w:sz w:val="28"/>
          <w:szCs w:val="28"/>
          <w:u w:val="single"/>
        </w:rPr>
      </w:pPr>
      <w:r w:rsidRPr="00CA0D29">
        <w:rPr>
          <w:rFonts w:asciiTheme="minorHAnsi" w:hAnsiTheme="minorHAnsi"/>
          <w:b/>
          <w:bCs/>
          <w:sz w:val="28"/>
          <w:szCs w:val="28"/>
          <w:u w:val="single"/>
        </w:rPr>
        <w:t>Taxes</w:t>
      </w:r>
    </w:p>
    <w:p w:rsidR="00915403" w:rsidRPr="00A16353" w:rsidRDefault="00915403" w:rsidP="00915403">
      <w:pPr>
        <w:rPr>
          <w:rFonts w:asciiTheme="minorHAnsi" w:hAnsiTheme="minorHAnsi"/>
          <w:bCs/>
          <w:sz w:val="24"/>
        </w:rPr>
      </w:pPr>
    </w:p>
    <w:p w:rsidR="00915403" w:rsidRDefault="00915403" w:rsidP="00915403">
      <w:pPr>
        <w:jc w:val="both"/>
        <w:rPr>
          <w:rFonts w:asciiTheme="minorHAnsi" w:hAnsiTheme="minorHAnsi"/>
          <w:bCs/>
          <w:sz w:val="24"/>
        </w:rPr>
      </w:pPr>
      <w:r w:rsidRPr="00A16353">
        <w:rPr>
          <w:rFonts w:asciiTheme="minorHAnsi" w:hAnsiTheme="minorHAnsi"/>
          <w:bCs/>
          <w:sz w:val="24"/>
        </w:rPr>
        <w:t xml:space="preserve">     </w:t>
      </w:r>
      <w:r>
        <w:rPr>
          <w:rFonts w:asciiTheme="minorHAnsi" w:hAnsiTheme="minorHAnsi"/>
          <w:bCs/>
          <w:sz w:val="24"/>
        </w:rPr>
        <w:t xml:space="preserve">Increased taxes can reduce the amount of money that consumers have available for discretionary spending.  Fears of higher taxes in the future </w:t>
      </w:r>
      <w:r w:rsidR="003C1E90">
        <w:rPr>
          <w:rFonts w:asciiTheme="minorHAnsi" w:hAnsiTheme="minorHAnsi"/>
          <w:bCs/>
          <w:sz w:val="24"/>
        </w:rPr>
        <w:t xml:space="preserve">seem to be abating.  </w:t>
      </w:r>
      <w:r>
        <w:rPr>
          <w:rFonts w:asciiTheme="minorHAnsi" w:hAnsiTheme="minorHAnsi"/>
          <w:bCs/>
          <w:sz w:val="24"/>
        </w:rPr>
        <w:t xml:space="preserve">The percentage of consumers who expect their taxes to increase in the future </w:t>
      </w:r>
      <w:r w:rsidR="003C1E90">
        <w:rPr>
          <w:rFonts w:asciiTheme="minorHAnsi" w:hAnsiTheme="minorHAnsi"/>
          <w:bCs/>
          <w:sz w:val="24"/>
        </w:rPr>
        <w:t xml:space="preserve">dipped to 65 from 67 in December.  </w:t>
      </w:r>
      <w:r>
        <w:rPr>
          <w:rFonts w:asciiTheme="minorHAnsi" w:hAnsiTheme="minorHAnsi"/>
          <w:bCs/>
          <w:sz w:val="24"/>
        </w:rPr>
        <w:t xml:space="preserve">Further, </w:t>
      </w:r>
      <w:r w:rsidR="003C1E90">
        <w:rPr>
          <w:rFonts w:asciiTheme="minorHAnsi" w:hAnsiTheme="minorHAnsi"/>
          <w:bCs/>
          <w:sz w:val="24"/>
        </w:rPr>
        <w:t>6</w:t>
      </w:r>
      <w:r>
        <w:rPr>
          <w:rFonts w:asciiTheme="minorHAnsi" w:hAnsiTheme="minorHAnsi"/>
          <w:bCs/>
          <w:sz w:val="24"/>
        </w:rPr>
        <w:t xml:space="preserve"> percent of consumers expect taxes to decrease in the next year</w:t>
      </w:r>
      <w:r w:rsidR="003C1E90">
        <w:rPr>
          <w:rFonts w:asciiTheme="minorHAnsi" w:hAnsiTheme="minorHAnsi"/>
          <w:bCs/>
          <w:sz w:val="24"/>
        </w:rPr>
        <w:t xml:space="preserve"> – an increase from 3 percent in December</w:t>
      </w:r>
      <w:r>
        <w:rPr>
          <w:rFonts w:asciiTheme="minorHAnsi" w:hAnsiTheme="minorHAnsi"/>
          <w:bCs/>
          <w:sz w:val="24"/>
        </w:rPr>
        <w:t>.</w:t>
      </w:r>
    </w:p>
    <w:p w:rsidR="00915403" w:rsidRPr="00480D3A" w:rsidRDefault="00915403" w:rsidP="00915403">
      <w:pPr>
        <w:jc w:val="center"/>
        <w:rPr>
          <w:bCs/>
          <w:sz w:val="24"/>
        </w:rPr>
      </w:pPr>
      <w:r>
        <w:rPr>
          <w:noProof/>
          <w:sz w:val="24"/>
        </w:rPr>
        <w:drawing>
          <wp:inline distT="0" distB="0" distL="0" distR="0" wp14:anchorId="5D606AA6" wp14:editId="56E856AB">
            <wp:extent cx="4943475" cy="227647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5403" w:rsidRPr="00CA0D29" w:rsidRDefault="00915403" w:rsidP="00915403">
      <w:pPr>
        <w:rPr>
          <w:rFonts w:asciiTheme="minorHAnsi" w:hAnsiTheme="minorHAnsi"/>
          <w:b/>
          <w:bCs/>
          <w:sz w:val="28"/>
          <w:szCs w:val="28"/>
          <w:u w:val="single"/>
        </w:rPr>
      </w:pPr>
      <w:r w:rsidRPr="00CA0D29">
        <w:rPr>
          <w:rFonts w:asciiTheme="minorHAnsi" w:hAnsiTheme="minorHAnsi"/>
          <w:b/>
          <w:bCs/>
          <w:sz w:val="28"/>
          <w:szCs w:val="28"/>
          <w:u w:val="single"/>
        </w:rPr>
        <w:t>Consumer Investments: The Stock Market</w:t>
      </w:r>
    </w:p>
    <w:p w:rsidR="00915403" w:rsidRPr="00A16353" w:rsidRDefault="00915403" w:rsidP="00915403">
      <w:pPr>
        <w:rPr>
          <w:rFonts w:asciiTheme="minorHAnsi" w:hAnsiTheme="minorHAnsi"/>
          <w:bCs/>
          <w:sz w:val="24"/>
        </w:rPr>
      </w:pPr>
    </w:p>
    <w:p w:rsidR="00915403" w:rsidRDefault="00915403" w:rsidP="00915403">
      <w:pPr>
        <w:jc w:val="both"/>
        <w:rPr>
          <w:rFonts w:asciiTheme="minorHAnsi" w:hAnsiTheme="minorHAnsi"/>
          <w:bCs/>
          <w:sz w:val="24"/>
        </w:rPr>
      </w:pPr>
      <w:r>
        <w:rPr>
          <w:rFonts w:asciiTheme="minorHAnsi" w:hAnsiTheme="minorHAnsi"/>
          <w:bCs/>
          <w:sz w:val="24"/>
        </w:rPr>
        <w:t xml:space="preserve">     A rising U.S. stock market can give consumers a greater feeling of wealth as their investments and savings grow.  This greater feeling of wealth can then provide comfort to consumers when making spending decisions.  Even though stocks have </w:t>
      </w:r>
      <w:r w:rsidR="003C1E90">
        <w:rPr>
          <w:rFonts w:asciiTheme="minorHAnsi" w:hAnsiTheme="minorHAnsi"/>
          <w:bCs/>
          <w:sz w:val="24"/>
        </w:rPr>
        <w:t>retreated a bit at the beginning of this year</w:t>
      </w:r>
      <w:r w:rsidR="00E97376">
        <w:rPr>
          <w:rFonts w:asciiTheme="minorHAnsi" w:hAnsiTheme="minorHAnsi"/>
          <w:bCs/>
          <w:sz w:val="24"/>
        </w:rPr>
        <w:t>,</w:t>
      </w:r>
      <w:r w:rsidR="003C1E90">
        <w:rPr>
          <w:rFonts w:asciiTheme="minorHAnsi" w:hAnsiTheme="minorHAnsi"/>
          <w:bCs/>
          <w:sz w:val="24"/>
        </w:rPr>
        <w:t xml:space="preserve"> co</w:t>
      </w:r>
      <w:r>
        <w:rPr>
          <w:rFonts w:asciiTheme="minorHAnsi" w:hAnsiTheme="minorHAnsi"/>
          <w:bCs/>
          <w:sz w:val="24"/>
        </w:rPr>
        <w:t xml:space="preserve">nsumers </w:t>
      </w:r>
      <w:r w:rsidR="003C1E90">
        <w:rPr>
          <w:rFonts w:asciiTheme="minorHAnsi" w:hAnsiTheme="minorHAnsi"/>
          <w:bCs/>
          <w:sz w:val="24"/>
        </w:rPr>
        <w:t>remain relatively stead</w:t>
      </w:r>
      <w:r w:rsidR="00451D36">
        <w:rPr>
          <w:rFonts w:asciiTheme="minorHAnsi" w:hAnsiTheme="minorHAnsi"/>
          <w:bCs/>
          <w:sz w:val="24"/>
        </w:rPr>
        <w:t>fast</w:t>
      </w:r>
      <w:r w:rsidR="003C1E90">
        <w:rPr>
          <w:rFonts w:asciiTheme="minorHAnsi" w:hAnsiTheme="minorHAnsi"/>
          <w:bCs/>
          <w:sz w:val="24"/>
        </w:rPr>
        <w:t xml:space="preserve"> in their </w:t>
      </w:r>
      <w:r w:rsidR="00451D36">
        <w:rPr>
          <w:rFonts w:asciiTheme="minorHAnsi" w:hAnsiTheme="minorHAnsi"/>
          <w:bCs/>
          <w:sz w:val="24"/>
        </w:rPr>
        <w:t>expectations f</w:t>
      </w:r>
      <w:r w:rsidR="003C1E90">
        <w:rPr>
          <w:rFonts w:asciiTheme="minorHAnsi" w:hAnsiTheme="minorHAnsi"/>
          <w:bCs/>
          <w:sz w:val="24"/>
        </w:rPr>
        <w:t>or the future of the stock market.  The percent o</w:t>
      </w:r>
      <w:r w:rsidR="00E97376">
        <w:rPr>
          <w:rFonts w:asciiTheme="minorHAnsi" w:hAnsiTheme="minorHAnsi"/>
          <w:bCs/>
          <w:sz w:val="24"/>
        </w:rPr>
        <w:t>f</w:t>
      </w:r>
      <w:r w:rsidR="003C1E90">
        <w:rPr>
          <w:rFonts w:asciiTheme="minorHAnsi" w:hAnsiTheme="minorHAnsi"/>
          <w:bCs/>
          <w:sz w:val="24"/>
        </w:rPr>
        <w:t xml:space="preserve"> consumers who expect the stock market to rise in the next 12 months improved only slightly to 31 from 30, whereas the percent who expect a decline in the stock market dipped to 24 from 29.  Apparently, </w:t>
      </w:r>
      <w:r w:rsidR="00F455DE">
        <w:rPr>
          <w:rFonts w:asciiTheme="minorHAnsi" w:hAnsiTheme="minorHAnsi"/>
          <w:bCs/>
          <w:sz w:val="24"/>
        </w:rPr>
        <w:t xml:space="preserve">the recent drop in the market has not given local consumers great concern about the future </w:t>
      </w:r>
      <w:r w:rsidR="00E97376">
        <w:rPr>
          <w:rFonts w:asciiTheme="minorHAnsi" w:hAnsiTheme="minorHAnsi"/>
          <w:bCs/>
          <w:sz w:val="24"/>
        </w:rPr>
        <w:t>value of stocks and investments</w:t>
      </w:r>
      <w:r w:rsidR="00F455DE">
        <w:rPr>
          <w:rFonts w:asciiTheme="minorHAnsi" w:hAnsiTheme="minorHAnsi"/>
          <w:bCs/>
          <w:sz w:val="24"/>
        </w:rPr>
        <w:t>.</w:t>
      </w:r>
      <w:r w:rsidR="003C1E90">
        <w:rPr>
          <w:rFonts w:asciiTheme="minorHAnsi" w:hAnsiTheme="minorHAnsi"/>
          <w:bCs/>
          <w:sz w:val="24"/>
        </w:rPr>
        <w:t xml:space="preserve"> </w:t>
      </w:r>
    </w:p>
    <w:p w:rsidR="00915403" w:rsidRPr="00480D3A" w:rsidRDefault="00915403" w:rsidP="00915403">
      <w:pPr>
        <w:jc w:val="center"/>
        <w:rPr>
          <w:bCs/>
          <w:sz w:val="24"/>
        </w:rPr>
      </w:pPr>
      <w:r>
        <w:rPr>
          <w:noProof/>
          <w:sz w:val="24"/>
        </w:rPr>
        <w:drawing>
          <wp:inline distT="0" distB="0" distL="0" distR="0" wp14:anchorId="2A51BB55" wp14:editId="1C8C8439">
            <wp:extent cx="5200650" cy="2200275"/>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5403" w:rsidRDefault="00915403" w:rsidP="00915403">
      <w:pPr>
        <w:pStyle w:val="BodyText"/>
        <w:jc w:val="both"/>
        <w:rPr>
          <w:rFonts w:asciiTheme="minorHAnsi" w:hAnsiTheme="minorHAnsi"/>
          <w:bCs/>
        </w:rPr>
      </w:pPr>
    </w:p>
    <w:p w:rsidR="00C70556" w:rsidRDefault="005B1D3D" w:rsidP="00144092">
      <w:pPr>
        <w:pStyle w:val="BodyText"/>
        <w:jc w:val="both"/>
        <w:rPr>
          <w:rFonts w:asciiTheme="minorHAnsi" w:hAnsiTheme="minorHAnsi"/>
          <w:bCs/>
        </w:rPr>
      </w:pPr>
      <w:r>
        <w:rPr>
          <w:rFonts w:asciiTheme="minorHAnsi" w:hAnsiTheme="minorHAnsi"/>
          <w:b/>
          <w:bCs/>
          <w:sz w:val="28"/>
          <w:szCs w:val="28"/>
          <w:u w:val="single"/>
        </w:rPr>
        <w:br w:type="column"/>
      </w:r>
    </w:p>
    <w:p w:rsidR="00915403" w:rsidRPr="000D12D0" w:rsidRDefault="00915403" w:rsidP="00915403">
      <w:pPr>
        <w:rPr>
          <w:rFonts w:asciiTheme="minorHAnsi" w:hAnsiTheme="minorHAnsi"/>
          <w:b/>
          <w:bCs/>
          <w:sz w:val="28"/>
          <w:szCs w:val="28"/>
          <w:u w:val="single"/>
        </w:rPr>
      </w:pPr>
      <w:r w:rsidRPr="000D12D0">
        <w:rPr>
          <w:rFonts w:asciiTheme="minorHAnsi" w:hAnsiTheme="minorHAnsi"/>
          <w:b/>
          <w:bCs/>
          <w:sz w:val="28"/>
          <w:szCs w:val="28"/>
          <w:u w:val="single"/>
        </w:rPr>
        <w:t xml:space="preserve">Perceptions of the Economy:  Comparison to </w:t>
      </w:r>
      <w:proofErr w:type="gramStart"/>
      <w:r w:rsidRPr="000D12D0">
        <w:rPr>
          <w:rFonts w:asciiTheme="minorHAnsi" w:hAnsiTheme="minorHAnsi"/>
          <w:b/>
          <w:bCs/>
          <w:sz w:val="28"/>
          <w:szCs w:val="28"/>
          <w:u w:val="single"/>
        </w:rPr>
        <w:t>The</w:t>
      </w:r>
      <w:proofErr w:type="gramEnd"/>
      <w:r w:rsidRPr="000D12D0">
        <w:rPr>
          <w:rFonts w:asciiTheme="minorHAnsi" w:hAnsiTheme="minorHAnsi"/>
          <w:b/>
          <w:bCs/>
          <w:sz w:val="28"/>
          <w:szCs w:val="28"/>
          <w:u w:val="single"/>
        </w:rPr>
        <w:t xml:space="preserve"> Nation</w:t>
      </w:r>
    </w:p>
    <w:p w:rsidR="00915403" w:rsidRPr="00A16353" w:rsidRDefault="00915403" w:rsidP="00915403">
      <w:pPr>
        <w:rPr>
          <w:rFonts w:asciiTheme="minorHAnsi" w:hAnsiTheme="minorHAnsi"/>
          <w:b/>
          <w:bCs/>
          <w:sz w:val="24"/>
          <w:u w:val="single"/>
        </w:rPr>
      </w:pPr>
    </w:p>
    <w:p w:rsidR="00915403" w:rsidRDefault="00915403" w:rsidP="00915403">
      <w:pPr>
        <w:pStyle w:val="BodyText"/>
        <w:jc w:val="both"/>
        <w:rPr>
          <w:rFonts w:asciiTheme="minorHAnsi" w:hAnsiTheme="minorHAnsi"/>
        </w:rPr>
      </w:pPr>
      <w:r w:rsidRPr="00A16353">
        <w:rPr>
          <w:rFonts w:asciiTheme="minorHAnsi" w:hAnsiTheme="minorHAnsi"/>
        </w:rPr>
        <w:t xml:space="preserve">     </w:t>
      </w:r>
      <w:r>
        <w:rPr>
          <w:rFonts w:asciiTheme="minorHAnsi" w:hAnsiTheme="minorHAnsi"/>
        </w:rPr>
        <w:t xml:space="preserve">Consumers in Middle Tennessee do not share the same perceptions of the overall economy as compared to consumers across the rest of the country.  </w:t>
      </w:r>
      <w:r w:rsidRPr="00A16353">
        <w:rPr>
          <w:rFonts w:asciiTheme="minorHAnsi" w:hAnsiTheme="minorHAnsi"/>
        </w:rPr>
        <w:t>Compared to consumers across the coun</w:t>
      </w:r>
      <w:r>
        <w:rPr>
          <w:rFonts w:asciiTheme="minorHAnsi" w:hAnsiTheme="minorHAnsi"/>
        </w:rPr>
        <w:t xml:space="preserve">try as a whole, local consumers are less positive about the current U.S. economy.  However, local consumers </w:t>
      </w:r>
      <w:r w:rsidRPr="00A16353">
        <w:rPr>
          <w:rFonts w:asciiTheme="minorHAnsi" w:hAnsiTheme="minorHAnsi"/>
        </w:rPr>
        <w:t xml:space="preserve">are </w:t>
      </w:r>
      <w:r>
        <w:rPr>
          <w:rFonts w:asciiTheme="minorHAnsi" w:hAnsiTheme="minorHAnsi"/>
        </w:rPr>
        <w:t xml:space="preserve">comparatively </w:t>
      </w:r>
      <w:r w:rsidRPr="00A16353">
        <w:rPr>
          <w:rFonts w:asciiTheme="minorHAnsi" w:hAnsiTheme="minorHAnsi"/>
        </w:rPr>
        <w:t xml:space="preserve">more optimistic about the future of the American economy, </w:t>
      </w:r>
      <w:r>
        <w:rPr>
          <w:rFonts w:asciiTheme="minorHAnsi" w:hAnsiTheme="minorHAnsi"/>
        </w:rPr>
        <w:t>t</w:t>
      </w:r>
      <w:r w:rsidRPr="00A16353">
        <w:rPr>
          <w:rFonts w:asciiTheme="minorHAnsi" w:hAnsiTheme="minorHAnsi"/>
        </w:rPr>
        <w:t xml:space="preserve">he future of the job market, and their personal financial situation in the next year.  </w:t>
      </w:r>
    </w:p>
    <w:p w:rsidR="00915403" w:rsidRPr="00A16353" w:rsidRDefault="00915403" w:rsidP="00915403">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915403" w:rsidRPr="00A16353" w:rsidTr="00B0710E">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915403" w:rsidRPr="00851542" w:rsidRDefault="00915403" w:rsidP="00B0710E">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915403" w:rsidRPr="00851542" w:rsidRDefault="00915403" w:rsidP="00B0710E">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915403" w:rsidRPr="00851542" w:rsidRDefault="00915403" w:rsidP="00B0710E">
            <w:pPr>
              <w:jc w:val="center"/>
              <w:rPr>
                <w:rFonts w:asciiTheme="minorHAnsi" w:hAnsiTheme="minorHAnsi"/>
                <w:bCs/>
                <w:sz w:val="24"/>
                <w:szCs w:val="24"/>
              </w:rPr>
            </w:pP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Nation</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Mid.</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Tenn.</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w:t>
            </w:r>
          </w:p>
        </w:tc>
      </w:tr>
      <w:tr w:rsidR="00915403" w:rsidRPr="00A16353" w:rsidTr="00B0710E">
        <w:tc>
          <w:tcPr>
            <w:tcW w:w="6948" w:type="dxa"/>
            <w:tcBorders>
              <w:top w:val="single" w:sz="4" w:space="0" w:color="auto"/>
            </w:tcBorders>
          </w:tcPr>
          <w:p w:rsidR="00915403" w:rsidRPr="00A16353" w:rsidRDefault="00915403" w:rsidP="00B0710E">
            <w:pPr>
              <w:rPr>
                <w:rFonts w:asciiTheme="minorHAnsi" w:hAnsiTheme="minorHAnsi"/>
                <w:sz w:val="24"/>
              </w:rPr>
            </w:pPr>
            <w:r w:rsidRPr="00A16353">
              <w:rPr>
                <w:rFonts w:asciiTheme="minorHAnsi" w:hAnsiTheme="minorHAnsi"/>
                <w:sz w:val="24"/>
              </w:rPr>
              <w:t>Business conditions in the U.S. are good.</w:t>
            </w:r>
          </w:p>
        </w:tc>
        <w:tc>
          <w:tcPr>
            <w:tcW w:w="900" w:type="dxa"/>
            <w:tcBorders>
              <w:top w:val="single" w:sz="4" w:space="0" w:color="auto"/>
            </w:tcBorders>
          </w:tcPr>
          <w:p w:rsidR="00915403" w:rsidRPr="00A16353" w:rsidRDefault="00915403" w:rsidP="00B0710E">
            <w:pPr>
              <w:jc w:val="center"/>
              <w:rPr>
                <w:rFonts w:asciiTheme="minorHAnsi" w:hAnsiTheme="minorHAnsi"/>
                <w:b/>
                <w:sz w:val="24"/>
              </w:rPr>
            </w:pPr>
            <w:r>
              <w:rPr>
                <w:rFonts w:asciiTheme="minorHAnsi" w:hAnsiTheme="minorHAnsi"/>
                <w:b/>
                <w:sz w:val="24"/>
              </w:rPr>
              <w:t>2</w:t>
            </w:r>
            <w:r w:rsidR="00B0710E">
              <w:rPr>
                <w:rFonts w:asciiTheme="minorHAnsi" w:hAnsiTheme="minorHAnsi"/>
                <w:b/>
                <w:sz w:val="24"/>
              </w:rPr>
              <w:t>2</w:t>
            </w:r>
            <w:r w:rsidRPr="00A16353">
              <w:rPr>
                <w:rStyle w:val="FootnoteReference"/>
                <w:rFonts w:asciiTheme="minorHAnsi" w:hAnsiTheme="minorHAnsi"/>
                <w:b/>
                <w:sz w:val="24"/>
              </w:rPr>
              <w:footnoteReference w:id="3"/>
            </w:r>
          </w:p>
        </w:tc>
        <w:tc>
          <w:tcPr>
            <w:tcW w:w="1008" w:type="dxa"/>
            <w:tcBorders>
              <w:top w:val="single" w:sz="4" w:space="0" w:color="auto"/>
            </w:tcBorders>
          </w:tcPr>
          <w:p w:rsidR="00915403" w:rsidRPr="00A16353" w:rsidRDefault="00CE3C80" w:rsidP="00B0710E">
            <w:pPr>
              <w:jc w:val="center"/>
              <w:rPr>
                <w:rFonts w:asciiTheme="minorHAnsi" w:hAnsiTheme="minorHAnsi"/>
                <w:b/>
                <w:sz w:val="24"/>
              </w:rPr>
            </w:pPr>
            <w:r>
              <w:rPr>
                <w:rFonts w:asciiTheme="minorHAnsi" w:hAnsiTheme="minorHAnsi"/>
                <w:b/>
                <w:sz w:val="24"/>
              </w:rPr>
              <w:t>15</w:t>
            </w:r>
          </w:p>
        </w:tc>
      </w:tr>
      <w:tr w:rsidR="00915403" w:rsidRPr="00A16353" w:rsidTr="00B0710E">
        <w:tc>
          <w:tcPr>
            <w:tcW w:w="6948" w:type="dxa"/>
            <w:shd w:val="clear" w:color="auto" w:fill="DBE5F1" w:themeFill="accent1" w:themeFillTint="33"/>
          </w:tcPr>
          <w:p w:rsidR="00915403" w:rsidRPr="00A16353" w:rsidRDefault="00915403" w:rsidP="00B0710E">
            <w:pPr>
              <w:rPr>
                <w:rFonts w:asciiTheme="minorHAnsi" w:hAnsiTheme="minorHAnsi"/>
                <w:sz w:val="24"/>
              </w:rPr>
            </w:pPr>
            <w:r w:rsidRPr="00A16353">
              <w:rPr>
                <w:rFonts w:asciiTheme="minorHAnsi" w:hAnsiTheme="minorHAnsi"/>
                <w:sz w:val="24"/>
              </w:rPr>
              <w:t>Six months from now, business conditions in the U.S. will be better.</w:t>
            </w:r>
          </w:p>
        </w:tc>
        <w:tc>
          <w:tcPr>
            <w:tcW w:w="900" w:type="dxa"/>
            <w:shd w:val="clear" w:color="auto" w:fill="DBE5F1" w:themeFill="accent1" w:themeFillTint="33"/>
          </w:tcPr>
          <w:p w:rsidR="00915403" w:rsidRPr="00A16353" w:rsidRDefault="00915403" w:rsidP="00B0710E">
            <w:pPr>
              <w:jc w:val="center"/>
              <w:rPr>
                <w:rFonts w:asciiTheme="minorHAnsi" w:hAnsiTheme="minorHAnsi"/>
                <w:b/>
                <w:sz w:val="24"/>
              </w:rPr>
            </w:pPr>
            <w:r>
              <w:rPr>
                <w:rFonts w:asciiTheme="minorHAnsi" w:hAnsiTheme="minorHAnsi"/>
                <w:b/>
                <w:sz w:val="24"/>
              </w:rPr>
              <w:t>17</w:t>
            </w:r>
          </w:p>
        </w:tc>
        <w:tc>
          <w:tcPr>
            <w:tcW w:w="1008" w:type="dxa"/>
            <w:shd w:val="clear" w:color="auto" w:fill="DBE5F1" w:themeFill="accent1" w:themeFillTint="33"/>
          </w:tcPr>
          <w:p w:rsidR="00915403" w:rsidRPr="00A16353" w:rsidRDefault="00CE3C80" w:rsidP="00B0710E">
            <w:pPr>
              <w:jc w:val="center"/>
              <w:rPr>
                <w:rFonts w:asciiTheme="minorHAnsi" w:hAnsiTheme="minorHAnsi"/>
                <w:b/>
                <w:sz w:val="24"/>
              </w:rPr>
            </w:pPr>
            <w:r>
              <w:rPr>
                <w:rFonts w:asciiTheme="minorHAnsi" w:hAnsiTheme="minorHAnsi"/>
                <w:b/>
                <w:sz w:val="24"/>
              </w:rPr>
              <w:t>29</w:t>
            </w:r>
          </w:p>
        </w:tc>
      </w:tr>
      <w:tr w:rsidR="00915403" w:rsidRPr="00A16353" w:rsidTr="00B0710E">
        <w:tc>
          <w:tcPr>
            <w:tcW w:w="6948" w:type="dxa"/>
          </w:tcPr>
          <w:p w:rsidR="00915403" w:rsidRPr="00A16353" w:rsidRDefault="00915403" w:rsidP="00B0710E">
            <w:pPr>
              <w:rPr>
                <w:rFonts w:asciiTheme="minorHAnsi" w:hAnsiTheme="minorHAnsi"/>
                <w:sz w:val="24"/>
              </w:rPr>
            </w:pPr>
            <w:r w:rsidRPr="00A16353">
              <w:rPr>
                <w:rFonts w:asciiTheme="minorHAnsi" w:hAnsiTheme="minorHAnsi"/>
                <w:sz w:val="24"/>
              </w:rPr>
              <w:t>Jobs are easy to find (plentiful).</w:t>
            </w:r>
          </w:p>
        </w:tc>
        <w:tc>
          <w:tcPr>
            <w:tcW w:w="900" w:type="dxa"/>
          </w:tcPr>
          <w:p w:rsidR="00915403" w:rsidRPr="00A16353" w:rsidRDefault="00915403" w:rsidP="00B0710E">
            <w:pPr>
              <w:jc w:val="center"/>
              <w:rPr>
                <w:rFonts w:asciiTheme="minorHAnsi" w:hAnsiTheme="minorHAnsi"/>
                <w:b/>
                <w:sz w:val="24"/>
              </w:rPr>
            </w:pPr>
            <w:r>
              <w:rPr>
                <w:rFonts w:asciiTheme="minorHAnsi" w:hAnsiTheme="minorHAnsi"/>
                <w:b/>
                <w:sz w:val="24"/>
              </w:rPr>
              <w:t>1</w:t>
            </w:r>
            <w:r w:rsidR="00B0710E">
              <w:rPr>
                <w:rFonts w:asciiTheme="minorHAnsi" w:hAnsiTheme="minorHAnsi"/>
                <w:b/>
                <w:sz w:val="24"/>
              </w:rPr>
              <w:t>3</w:t>
            </w:r>
          </w:p>
        </w:tc>
        <w:tc>
          <w:tcPr>
            <w:tcW w:w="1008" w:type="dxa"/>
          </w:tcPr>
          <w:p w:rsidR="00915403" w:rsidRPr="00A16353" w:rsidRDefault="00CE3C80" w:rsidP="00B0710E">
            <w:pPr>
              <w:jc w:val="center"/>
              <w:rPr>
                <w:rFonts w:asciiTheme="minorHAnsi" w:hAnsiTheme="minorHAnsi"/>
                <w:b/>
                <w:sz w:val="24"/>
              </w:rPr>
            </w:pPr>
            <w:r>
              <w:rPr>
                <w:rFonts w:asciiTheme="minorHAnsi" w:hAnsiTheme="minorHAnsi"/>
                <w:b/>
                <w:sz w:val="24"/>
              </w:rPr>
              <w:t>13</w:t>
            </w:r>
          </w:p>
        </w:tc>
      </w:tr>
      <w:tr w:rsidR="00915403" w:rsidRPr="00A16353" w:rsidTr="00B0710E">
        <w:tc>
          <w:tcPr>
            <w:tcW w:w="6948" w:type="dxa"/>
            <w:shd w:val="clear" w:color="auto" w:fill="DBE5F1" w:themeFill="accent1" w:themeFillTint="33"/>
          </w:tcPr>
          <w:p w:rsidR="00915403" w:rsidRPr="00A16353" w:rsidRDefault="00915403" w:rsidP="00B0710E">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915403" w:rsidRPr="00A16353" w:rsidRDefault="00915403" w:rsidP="00B0710E">
            <w:pPr>
              <w:jc w:val="center"/>
              <w:rPr>
                <w:rFonts w:asciiTheme="minorHAnsi" w:hAnsiTheme="minorHAnsi"/>
                <w:b/>
                <w:sz w:val="24"/>
              </w:rPr>
            </w:pPr>
            <w:r>
              <w:rPr>
                <w:rFonts w:asciiTheme="minorHAnsi" w:hAnsiTheme="minorHAnsi"/>
                <w:b/>
                <w:sz w:val="24"/>
              </w:rPr>
              <w:t>1</w:t>
            </w:r>
            <w:r w:rsidR="00B0710E">
              <w:rPr>
                <w:rFonts w:asciiTheme="minorHAnsi" w:hAnsiTheme="minorHAnsi"/>
                <w:b/>
                <w:sz w:val="24"/>
              </w:rPr>
              <w:t>5</w:t>
            </w:r>
          </w:p>
        </w:tc>
        <w:tc>
          <w:tcPr>
            <w:tcW w:w="1008" w:type="dxa"/>
            <w:shd w:val="clear" w:color="auto" w:fill="DBE5F1" w:themeFill="accent1" w:themeFillTint="33"/>
          </w:tcPr>
          <w:p w:rsidR="00915403" w:rsidRPr="00A16353" w:rsidRDefault="00CE3C80" w:rsidP="00B0710E">
            <w:pPr>
              <w:jc w:val="center"/>
              <w:rPr>
                <w:rFonts w:asciiTheme="minorHAnsi" w:hAnsiTheme="minorHAnsi"/>
                <w:b/>
                <w:sz w:val="24"/>
              </w:rPr>
            </w:pPr>
            <w:r>
              <w:rPr>
                <w:rFonts w:asciiTheme="minorHAnsi" w:hAnsiTheme="minorHAnsi"/>
                <w:b/>
                <w:sz w:val="24"/>
              </w:rPr>
              <w:t>35</w:t>
            </w:r>
          </w:p>
        </w:tc>
      </w:tr>
      <w:tr w:rsidR="00915403" w:rsidRPr="00A16353" w:rsidTr="00B0710E">
        <w:tc>
          <w:tcPr>
            <w:tcW w:w="6948" w:type="dxa"/>
          </w:tcPr>
          <w:p w:rsidR="00915403" w:rsidRPr="00A16353" w:rsidRDefault="00915403" w:rsidP="00B0710E">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915403" w:rsidRPr="00A16353" w:rsidRDefault="00915403" w:rsidP="00B0710E">
            <w:pPr>
              <w:jc w:val="center"/>
              <w:rPr>
                <w:rFonts w:asciiTheme="minorHAnsi" w:hAnsiTheme="minorHAnsi"/>
                <w:b/>
                <w:sz w:val="24"/>
              </w:rPr>
            </w:pPr>
            <w:r>
              <w:rPr>
                <w:rFonts w:asciiTheme="minorHAnsi" w:hAnsiTheme="minorHAnsi"/>
                <w:b/>
                <w:sz w:val="24"/>
              </w:rPr>
              <w:t>1</w:t>
            </w:r>
            <w:r w:rsidR="00B0710E">
              <w:rPr>
                <w:rFonts w:asciiTheme="minorHAnsi" w:hAnsiTheme="minorHAnsi"/>
                <w:b/>
                <w:sz w:val="24"/>
              </w:rPr>
              <w:t>6</w:t>
            </w:r>
          </w:p>
        </w:tc>
        <w:tc>
          <w:tcPr>
            <w:tcW w:w="1008" w:type="dxa"/>
          </w:tcPr>
          <w:p w:rsidR="00915403" w:rsidRPr="00A16353" w:rsidRDefault="00CE3C80" w:rsidP="00B0710E">
            <w:pPr>
              <w:jc w:val="center"/>
              <w:rPr>
                <w:rFonts w:asciiTheme="minorHAnsi" w:hAnsiTheme="minorHAnsi"/>
                <w:b/>
                <w:sz w:val="24"/>
              </w:rPr>
            </w:pPr>
            <w:r>
              <w:rPr>
                <w:rFonts w:asciiTheme="minorHAnsi" w:hAnsiTheme="minorHAnsi"/>
                <w:b/>
                <w:sz w:val="24"/>
              </w:rPr>
              <w:t>39</w:t>
            </w:r>
          </w:p>
        </w:tc>
      </w:tr>
    </w:tbl>
    <w:p w:rsidR="00915403" w:rsidRDefault="00915403" w:rsidP="00915403">
      <w:pPr>
        <w:pStyle w:val="BodyText"/>
        <w:jc w:val="both"/>
        <w:rPr>
          <w:rFonts w:asciiTheme="minorHAnsi" w:hAnsiTheme="minorHAnsi"/>
          <w:b/>
          <w:bCs/>
          <w:u w:val="single"/>
        </w:rPr>
      </w:pPr>
    </w:p>
    <w:p w:rsidR="00915403" w:rsidRDefault="00915403" w:rsidP="00B661BD">
      <w:pPr>
        <w:pStyle w:val="BodyText"/>
        <w:jc w:val="both"/>
        <w:rPr>
          <w:rFonts w:asciiTheme="minorHAnsi" w:hAnsiTheme="minorHAnsi"/>
          <w:bCs/>
        </w:rPr>
      </w:pPr>
    </w:p>
    <w:p w:rsidR="005B1D3D" w:rsidRPr="005B1D3D" w:rsidRDefault="007F668D" w:rsidP="00B661BD">
      <w:pPr>
        <w:pStyle w:val="BodyText"/>
        <w:jc w:val="both"/>
        <w:rPr>
          <w:rFonts w:asciiTheme="minorHAnsi" w:hAnsiTheme="minorHAnsi"/>
          <w:bCs/>
          <w:sz w:val="28"/>
          <w:szCs w:val="28"/>
        </w:rPr>
      </w:pPr>
      <w:r w:rsidRPr="005B1D3D">
        <w:rPr>
          <w:rFonts w:asciiTheme="minorHAnsi" w:hAnsiTheme="minorHAnsi"/>
          <w:b/>
          <w:bCs/>
          <w:sz w:val="28"/>
          <w:szCs w:val="28"/>
        </w:rPr>
        <w:t>What Was on Consumers’ Minds?</w:t>
      </w:r>
      <w:r w:rsidR="00BA63C3" w:rsidRPr="005B1D3D">
        <w:rPr>
          <w:rFonts w:asciiTheme="minorHAnsi" w:hAnsiTheme="minorHAnsi"/>
          <w:bCs/>
          <w:sz w:val="28"/>
          <w:szCs w:val="28"/>
        </w:rPr>
        <w:t xml:space="preserve">     </w:t>
      </w:r>
    </w:p>
    <w:p w:rsidR="005B1D3D" w:rsidRDefault="005B1D3D" w:rsidP="00B661BD">
      <w:pPr>
        <w:pStyle w:val="BodyText"/>
        <w:jc w:val="both"/>
        <w:rPr>
          <w:rFonts w:asciiTheme="minorHAnsi" w:hAnsiTheme="minorHAnsi"/>
          <w:bCs/>
        </w:rPr>
      </w:pPr>
    </w:p>
    <w:p w:rsidR="00BA63C3" w:rsidRDefault="005B1D3D" w:rsidP="00B661BD">
      <w:pPr>
        <w:pStyle w:val="BodyText"/>
        <w:jc w:val="both"/>
        <w:rPr>
          <w:rFonts w:asciiTheme="minorHAnsi" w:hAnsiTheme="minorHAnsi"/>
          <w:bCs/>
        </w:rPr>
      </w:pPr>
      <w:r>
        <w:rPr>
          <w:rFonts w:asciiTheme="minorHAnsi" w:hAnsiTheme="minorHAnsi"/>
          <w:bCs/>
        </w:rPr>
        <w:t xml:space="preserve">     </w:t>
      </w:r>
      <w:r w:rsidR="00BA63C3">
        <w:rPr>
          <w:rFonts w:asciiTheme="minorHAnsi" w:hAnsiTheme="minorHAnsi"/>
          <w:bCs/>
        </w:rPr>
        <w:t xml:space="preserve">Consumers were given an opportunity to offer a reason for why they rated the economy as they did.  Below is a word cloud that depicts the </w:t>
      </w:r>
      <w:r w:rsidR="00F455DE">
        <w:rPr>
          <w:rFonts w:asciiTheme="minorHAnsi" w:hAnsiTheme="minorHAnsi"/>
          <w:bCs/>
        </w:rPr>
        <w:t>25</w:t>
      </w:r>
      <w:r w:rsidR="00BA63C3">
        <w:rPr>
          <w:rFonts w:asciiTheme="minorHAnsi" w:hAnsiTheme="minorHAnsi"/>
          <w:bCs/>
        </w:rPr>
        <w:t xml:space="preserve"> most frequently mentioned words that appeared in these open-ended responses. </w:t>
      </w:r>
      <w:r w:rsidR="008A757A">
        <w:rPr>
          <w:rFonts w:asciiTheme="minorHAnsi" w:hAnsiTheme="minorHAnsi"/>
          <w:bCs/>
        </w:rPr>
        <w:t xml:space="preserve"> The larger the word, the more frequently it was mentioned.</w:t>
      </w:r>
      <w:r w:rsidR="00BA63C3">
        <w:rPr>
          <w:rFonts w:asciiTheme="minorHAnsi" w:hAnsiTheme="minorHAnsi"/>
          <w:bCs/>
        </w:rPr>
        <w:t xml:space="preserve"> </w:t>
      </w:r>
      <w:r w:rsidR="008A757A">
        <w:rPr>
          <w:rFonts w:asciiTheme="minorHAnsi" w:hAnsiTheme="minorHAnsi"/>
          <w:bCs/>
        </w:rPr>
        <w:t xml:space="preserve"> </w:t>
      </w:r>
      <w:r w:rsidR="00BA63C3">
        <w:rPr>
          <w:rFonts w:asciiTheme="minorHAnsi" w:hAnsiTheme="minorHAnsi"/>
          <w:bCs/>
        </w:rPr>
        <w:t xml:space="preserve">This can provide clues </w:t>
      </w:r>
      <w:r w:rsidR="007F668D">
        <w:rPr>
          <w:rFonts w:asciiTheme="minorHAnsi" w:hAnsiTheme="minorHAnsi"/>
          <w:bCs/>
        </w:rPr>
        <w:t xml:space="preserve">about the thoughts </w:t>
      </w:r>
      <w:r w:rsidR="00BA63C3">
        <w:rPr>
          <w:rFonts w:asciiTheme="minorHAnsi" w:hAnsiTheme="minorHAnsi"/>
          <w:bCs/>
        </w:rPr>
        <w:t xml:space="preserve">that were on consumers’ minds as they responded to the survey.  </w:t>
      </w:r>
      <w:r w:rsidR="00F455DE">
        <w:rPr>
          <w:rFonts w:asciiTheme="minorHAnsi" w:hAnsiTheme="minorHAnsi"/>
          <w:bCs/>
        </w:rPr>
        <w:t>Apparently, jobs and the job market are foremost on consumers’ minds.</w:t>
      </w:r>
    </w:p>
    <w:p w:rsidR="00067160" w:rsidRDefault="003C5A95" w:rsidP="002E21FD">
      <w:pPr>
        <w:pStyle w:val="BodyText"/>
        <w:jc w:val="center"/>
        <w:rPr>
          <w:rFonts w:asciiTheme="minorHAnsi" w:hAnsiTheme="minorHAnsi"/>
          <w:bCs/>
        </w:rPr>
      </w:pPr>
      <w:r>
        <w:rPr>
          <w:noProof/>
        </w:rPr>
        <w:drawing>
          <wp:inline distT="0" distB="0" distL="0" distR="0" wp14:anchorId="7BAFB5B0" wp14:editId="1EDA13BB">
            <wp:extent cx="5510982" cy="1724025"/>
            <wp:effectExtent l="247650" t="247650" r="242570" b="2381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9078" t="18036" r="20962" b="58517"/>
                    <a:stretch/>
                  </pic:blipFill>
                  <pic:spPr bwMode="auto">
                    <a:xfrm>
                      <a:off x="0" y="0"/>
                      <a:ext cx="5515722" cy="1725508"/>
                    </a:xfrm>
                    <a:prstGeom prst="rect">
                      <a:avLst/>
                    </a:prstGeom>
                    <a:ln>
                      <a:solidFill>
                        <a:schemeClr val="tx1"/>
                      </a:solidFill>
                    </a:ln>
                    <a:effectLst>
                      <a:glow rad="228600">
                        <a:schemeClr val="accent1">
                          <a:satMod val="175000"/>
                          <a:alpha val="40000"/>
                        </a:schemeClr>
                      </a:glow>
                    </a:effectLst>
                    <a:extLst>
                      <a:ext uri="{53640926-AAD7-44D8-BBD7-CCE9431645EC}">
                        <a14:shadowObscured xmlns:a14="http://schemas.microsoft.com/office/drawing/2010/main"/>
                      </a:ext>
                    </a:extLst>
                  </pic:spPr>
                </pic:pic>
              </a:graphicData>
            </a:graphic>
          </wp:inline>
        </w:drawing>
      </w:r>
    </w:p>
    <w:p w:rsidR="00481431" w:rsidRPr="00546A3A" w:rsidRDefault="00481431" w:rsidP="00481431">
      <w:pPr>
        <w:rPr>
          <w:rFonts w:asciiTheme="minorHAnsi" w:hAnsiTheme="minorHAnsi"/>
          <w:bCs/>
          <w:sz w:val="28"/>
          <w:szCs w:val="28"/>
        </w:rPr>
      </w:pPr>
      <w:r>
        <w:rPr>
          <w:rFonts w:asciiTheme="minorHAnsi" w:hAnsiTheme="minorHAnsi"/>
          <w:bCs/>
        </w:rPr>
        <w:br w:type="column"/>
      </w:r>
      <w:r w:rsidRPr="00546A3A">
        <w:rPr>
          <w:rFonts w:asciiTheme="minorHAnsi" w:hAnsiTheme="minorHAnsi"/>
          <w:b/>
          <w:bCs/>
          <w:sz w:val="28"/>
          <w:szCs w:val="28"/>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BE255B">
        <w:rPr>
          <w:rFonts w:asciiTheme="minorHAnsi" w:hAnsiTheme="minorHAnsi"/>
          <w:bCs/>
          <w:sz w:val="24"/>
        </w:rPr>
        <w:t xml:space="preserve">December, </w:t>
      </w:r>
      <w:r>
        <w:rPr>
          <w:rFonts w:asciiTheme="minorHAnsi" w:hAnsiTheme="minorHAnsi"/>
          <w:bCs/>
          <w:sz w:val="24"/>
        </w:rPr>
        <w:t>201</w:t>
      </w:r>
      <w:r w:rsidR="0082033A">
        <w:rPr>
          <w:rFonts w:asciiTheme="minorHAnsi" w:hAnsiTheme="minorHAnsi"/>
          <w:bCs/>
          <w:sz w:val="24"/>
        </w:rPr>
        <w:t>3</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ayout w:type="fixed"/>
        <w:tblLook w:val="04A0" w:firstRow="1" w:lastRow="0" w:firstColumn="1" w:lastColumn="0" w:noHBand="0" w:noVBand="1"/>
      </w:tblPr>
      <w:tblGrid>
        <w:gridCol w:w="5958"/>
        <w:gridCol w:w="1350"/>
        <w:gridCol w:w="1548"/>
      </w:tblGrid>
      <w:tr w:rsidR="00481431" w:rsidRPr="00A16353" w:rsidTr="00C25C9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958" w:type="dxa"/>
          </w:tcPr>
          <w:p w:rsidR="00481431" w:rsidRPr="00481431" w:rsidRDefault="00481431" w:rsidP="001A1A56">
            <w:pPr>
              <w:jc w:val="center"/>
              <w:rPr>
                <w:rFonts w:asciiTheme="minorHAnsi" w:hAnsiTheme="minorHAnsi"/>
                <w:b w:val="0"/>
                <w:sz w:val="16"/>
                <w:szCs w:val="16"/>
              </w:rPr>
            </w:pPr>
          </w:p>
        </w:tc>
        <w:tc>
          <w:tcPr>
            <w:tcW w:w="1350" w:type="dxa"/>
          </w:tcPr>
          <w:p w:rsidR="0082033A" w:rsidRDefault="00BE255B"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February</w:t>
            </w:r>
            <w:r w:rsidR="00BB1BA0">
              <w:rPr>
                <w:rFonts w:asciiTheme="minorHAnsi" w:hAnsiTheme="minorHAnsi"/>
                <w:sz w:val="24"/>
                <w:szCs w:val="24"/>
              </w:rPr>
              <w:t xml:space="preserve"> </w:t>
            </w:r>
          </w:p>
          <w:p w:rsidR="00481431" w:rsidRPr="008D70F0" w:rsidRDefault="002C5F5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481431" w:rsidRPr="008D70F0">
              <w:rPr>
                <w:rFonts w:asciiTheme="minorHAnsi" w:hAnsiTheme="minorHAnsi"/>
                <w:sz w:val="24"/>
                <w:szCs w:val="24"/>
              </w:rPr>
              <w:t>201</w:t>
            </w:r>
            <w:r w:rsidR="00BE255B">
              <w:rPr>
                <w:rFonts w:asciiTheme="minorHAnsi" w:hAnsiTheme="minorHAnsi"/>
                <w:sz w:val="24"/>
                <w:szCs w:val="24"/>
              </w:rPr>
              <w:t>4</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548" w:type="dxa"/>
          </w:tcPr>
          <w:p w:rsidR="00481431" w:rsidRPr="008D70F0" w:rsidRDefault="00481431" w:rsidP="00BE255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BE255B">
              <w:rPr>
                <w:rFonts w:asciiTheme="minorHAnsi" w:hAnsiTheme="minorHAnsi"/>
                <w:sz w:val="24"/>
                <w:szCs w:val="24"/>
              </w:rPr>
              <w:t>December</w:t>
            </w:r>
            <w:r w:rsidR="00985C05">
              <w:rPr>
                <w:rFonts w:asciiTheme="minorHAnsi" w:hAnsiTheme="minorHAnsi"/>
                <w:sz w:val="24"/>
                <w:szCs w:val="24"/>
              </w:rPr>
              <w:t xml:space="preserve"> </w:t>
            </w:r>
            <w:r w:rsidRPr="008D70F0">
              <w:rPr>
                <w:rFonts w:asciiTheme="minorHAnsi" w:hAnsiTheme="minorHAnsi"/>
                <w:sz w:val="24"/>
                <w:szCs w:val="24"/>
              </w:rPr>
              <w:t>201</w:t>
            </w:r>
            <w:r w:rsidR="0082033A">
              <w:rPr>
                <w:rFonts w:asciiTheme="minorHAnsi" w:hAnsiTheme="minorHAnsi"/>
                <w:sz w:val="24"/>
                <w:szCs w:val="24"/>
              </w:rPr>
              <w:t>3</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Business conditions in the U.S.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CE3C80"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15</w:t>
            </w:r>
          </w:p>
        </w:tc>
        <w:tc>
          <w:tcPr>
            <w:tcW w:w="1548" w:type="dxa"/>
            <w:vAlign w:val="center"/>
          </w:tcPr>
          <w:p w:rsidR="00481431" w:rsidRPr="00481431" w:rsidRDefault="00CE3C80" w:rsidP="00CE3C8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00064" behindDoc="0" locked="0" layoutInCell="1" allowOverlap="1" wp14:anchorId="7A76A13D" wp14:editId="3414A81B">
                      <wp:simplePos x="0" y="0"/>
                      <wp:positionH relativeFrom="column">
                        <wp:posOffset>299720</wp:posOffset>
                      </wp:positionH>
                      <wp:positionV relativeFrom="paragraph">
                        <wp:posOffset>-22225</wp:posOffset>
                      </wp:positionV>
                      <wp:extent cx="178435" cy="281305"/>
                      <wp:effectExtent l="0" t="0" r="0" b="4445"/>
                      <wp:wrapNone/>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3.6pt;margin-top:-1.75pt;width:14.05pt;height:22.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dg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" fillcolor="#00b050" stroked="f"/>
                  </w:pict>
                </mc:Fallback>
              </mc:AlternateContent>
            </w:r>
            <w:r>
              <w:rPr>
                <w:rFonts w:asciiTheme="minorHAnsi" w:hAnsiTheme="minorHAnsi"/>
                <w:b/>
                <w:sz w:val="24"/>
                <w:szCs w:val="24"/>
              </w:rPr>
              <w:t>3</w:t>
            </w:r>
            <w:r w:rsidR="00AF02C6">
              <w:rPr>
                <w:rFonts w:asciiTheme="minorHAnsi" w:hAnsiTheme="minorHAnsi"/>
                <w:b/>
                <w:sz w:val="24"/>
                <w:szCs w:val="24"/>
              </w:rPr>
              <w:t>%</w:t>
            </w:r>
          </w:p>
        </w:tc>
        <w:bookmarkStart w:id="0" w:name="_GoBack"/>
        <w:bookmarkEnd w:id="0"/>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the U.S.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CE3C80"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29</w:t>
            </w:r>
          </w:p>
        </w:tc>
        <w:tc>
          <w:tcPr>
            <w:tcW w:w="1548" w:type="dxa"/>
            <w:vAlign w:val="center"/>
          </w:tcPr>
          <w:p w:rsidR="00481431" w:rsidRPr="00481431" w:rsidRDefault="00CE3C80" w:rsidP="00CE3C8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02112" behindDoc="0" locked="0" layoutInCell="1" allowOverlap="1" wp14:anchorId="7FC2E0FE" wp14:editId="723E74E5">
                      <wp:simplePos x="0" y="0"/>
                      <wp:positionH relativeFrom="column">
                        <wp:posOffset>299720</wp:posOffset>
                      </wp:positionH>
                      <wp:positionV relativeFrom="paragraph">
                        <wp:posOffset>-35560</wp:posOffset>
                      </wp:positionV>
                      <wp:extent cx="178435" cy="281305"/>
                      <wp:effectExtent l="0" t="0" r="0" b="4445"/>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6pt;margin-top:-2.8pt;width:14.05pt;height:22.1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kt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" fillcolor="#00b050" stroked="f"/>
                  </w:pict>
                </mc:Fallback>
              </mc:AlternateContent>
            </w:r>
            <w:r>
              <w:rPr>
                <w:rFonts w:asciiTheme="minorHAnsi" w:hAnsiTheme="minorHAnsi"/>
                <w:b/>
                <w:sz w:val="24"/>
                <w:szCs w:val="24"/>
              </w:rPr>
              <w:t>4</w:t>
            </w:r>
            <w:r w:rsidR="00BB1BA0">
              <w:rPr>
                <w:rFonts w:asciiTheme="minorHAnsi" w:hAnsiTheme="minorHAnsi"/>
                <w:b/>
                <w:sz w:val="24"/>
                <w:szCs w:val="24"/>
              </w:rPr>
              <w:t xml:space="preserve">% </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Business conditions in Middle Tennessee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CE3C80"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50</w:t>
            </w:r>
          </w:p>
        </w:tc>
        <w:tc>
          <w:tcPr>
            <w:tcW w:w="1548" w:type="dxa"/>
            <w:vAlign w:val="center"/>
          </w:tcPr>
          <w:p w:rsidR="00481431" w:rsidRPr="00481431" w:rsidRDefault="00CE3C80" w:rsidP="00CE3C8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04160" behindDoc="0" locked="0" layoutInCell="1" allowOverlap="1" wp14:anchorId="0B830B30" wp14:editId="3D50F2F9">
                      <wp:simplePos x="0" y="0"/>
                      <wp:positionH relativeFrom="column">
                        <wp:posOffset>309245</wp:posOffset>
                      </wp:positionH>
                      <wp:positionV relativeFrom="paragraph">
                        <wp:posOffset>-38735</wp:posOffset>
                      </wp:positionV>
                      <wp:extent cx="178435" cy="281305"/>
                      <wp:effectExtent l="0" t="0" r="0" b="4445"/>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4.35pt;margin-top:-3.05pt;width:14.05pt;height:22.1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OQ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" fillcolor="#00b050" stroked="f"/>
                  </w:pict>
                </mc:Fallback>
              </mc:AlternateContent>
            </w:r>
            <w:r>
              <w:rPr>
                <w:rFonts w:asciiTheme="minorHAnsi" w:hAnsiTheme="minorHAnsi"/>
                <w:b/>
                <w:sz w:val="24"/>
                <w:szCs w:val="24"/>
              </w:rPr>
              <w:t>8</w:t>
            </w:r>
            <w:r w:rsidR="00481431" w:rsidRPr="00481431">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Middle Tennessee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CE3C80"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35</w:t>
            </w:r>
          </w:p>
        </w:tc>
        <w:tc>
          <w:tcPr>
            <w:tcW w:w="1548" w:type="dxa"/>
            <w:vAlign w:val="center"/>
          </w:tcPr>
          <w:p w:rsidR="00481431" w:rsidRPr="00481431" w:rsidRDefault="00CE3C80" w:rsidP="00CE3C8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06208" behindDoc="0" locked="0" layoutInCell="1" allowOverlap="1" wp14:anchorId="2A280660" wp14:editId="5C8956EE">
                      <wp:simplePos x="0" y="0"/>
                      <wp:positionH relativeFrom="column">
                        <wp:posOffset>290195</wp:posOffset>
                      </wp:positionH>
                      <wp:positionV relativeFrom="paragraph">
                        <wp:posOffset>-15875</wp:posOffset>
                      </wp:positionV>
                      <wp:extent cx="178435" cy="281305"/>
                      <wp:effectExtent l="0" t="0" r="0" b="4445"/>
                      <wp:wrapNone/>
                      <wp:docPr id="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2.85pt;margin-top:-1.25pt;width:14.05pt;height:22.1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" fillcolor="#00b050" stroked="f"/>
                  </w:pict>
                </mc:Fallback>
              </mc:AlternateContent>
            </w:r>
            <w:r>
              <w:rPr>
                <w:rFonts w:asciiTheme="minorHAnsi" w:hAnsiTheme="minorHAnsi"/>
                <w:b/>
                <w:sz w:val="24"/>
                <w:szCs w:val="24"/>
              </w:rPr>
              <w:t>8</w:t>
            </w:r>
            <w:r w:rsidR="00AF02C6">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Jobs in Middle Tennessee are </w:t>
            </w:r>
            <w:r w:rsidRPr="00C25C98">
              <w:rPr>
                <w:rFonts w:asciiTheme="minorHAnsi" w:hAnsiTheme="minorHAnsi"/>
                <w:sz w:val="22"/>
                <w:szCs w:val="22"/>
                <w:u w:val="single"/>
              </w:rPr>
              <w:t>Easy To Find</w:t>
            </w:r>
            <w:r w:rsidRPr="00C25C98">
              <w:rPr>
                <w:rFonts w:asciiTheme="minorHAnsi" w:hAnsiTheme="minorHAnsi"/>
                <w:sz w:val="22"/>
                <w:szCs w:val="22"/>
              </w:rPr>
              <w:t>.</w:t>
            </w:r>
          </w:p>
        </w:tc>
        <w:tc>
          <w:tcPr>
            <w:tcW w:w="1350" w:type="dxa"/>
            <w:vAlign w:val="center"/>
          </w:tcPr>
          <w:p w:rsidR="00481431" w:rsidRPr="00481431" w:rsidRDefault="00CE3C80"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13</w:t>
            </w:r>
          </w:p>
        </w:tc>
        <w:tc>
          <w:tcPr>
            <w:tcW w:w="1548" w:type="dxa"/>
            <w:vAlign w:val="center"/>
          </w:tcPr>
          <w:p w:rsidR="00481431" w:rsidRPr="00481431" w:rsidRDefault="00220A98" w:rsidP="00CE3C8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87776" behindDoc="0" locked="0" layoutInCell="1" allowOverlap="1" wp14:anchorId="510D7587" wp14:editId="0C6293CA">
                      <wp:simplePos x="0" y="0"/>
                      <wp:positionH relativeFrom="column">
                        <wp:posOffset>307340</wp:posOffset>
                      </wp:positionH>
                      <wp:positionV relativeFrom="paragraph">
                        <wp:posOffset>-90170</wp:posOffset>
                      </wp:positionV>
                      <wp:extent cx="178435" cy="281305"/>
                      <wp:effectExtent l="0" t="0" r="0" b="4445"/>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4.2pt;margin-top:-7.1pt;width:14.05pt;height:22.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" fillcolor="#00b050" stroked="f"/>
                  </w:pict>
                </mc:Fallback>
              </mc:AlternateContent>
            </w:r>
            <w:r w:rsidR="00CE3C80">
              <w:rPr>
                <w:rFonts w:asciiTheme="minorHAnsi" w:hAnsiTheme="minorHAnsi"/>
                <w:b/>
                <w:sz w:val="24"/>
                <w:szCs w:val="24"/>
              </w:rPr>
              <w:t>1</w:t>
            </w:r>
            <w:r>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there will be </w:t>
            </w:r>
            <w:r w:rsidRPr="00C25C98">
              <w:rPr>
                <w:rFonts w:asciiTheme="minorHAnsi" w:hAnsiTheme="minorHAnsi"/>
                <w:sz w:val="22"/>
                <w:szCs w:val="22"/>
                <w:u w:val="single"/>
              </w:rPr>
              <w:t>More Job Openings</w:t>
            </w:r>
            <w:r w:rsidRPr="00C25C98">
              <w:rPr>
                <w:rFonts w:asciiTheme="minorHAnsi" w:hAnsiTheme="minorHAnsi"/>
                <w:sz w:val="22"/>
                <w:szCs w:val="22"/>
              </w:rPr>
              <w:t xml:space="preserve"> in Middle Tennessee</w:t>
            </w:r>
          </w:p>
        </w:tc>
        <w:tc>
          <w:tcPr>
            <w:tcW w:w="1350" w:type="dxa"/>
            <w:vAlign w:val="center"/>
          </w:tcPr>
          <w:p w:rsidR="00481431" w:rsidRPr="00481431" w:rsidRDefault="00CE3C80"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35</w:t>
            </w:r>
          </w:p>
        </w:tc>
        <w:tc>
          <w:tcPr>
            <w:tcW w:w="1548" w:type="dxa"/>
            <w:vAlign w:val="center"/>
          </w:tcPr>
          <w:p w:rsidR="00481431" w:rsidRPr="00481431" w:rsidRDefault="00CE3C80"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08256" behindDoc="0" locked="0" layoutInCell="1" allowOverlap="1" wp14:anchorId="003240FC" wp14:editId="22F3B693">
                      <wp:simplePos x="0" y="0"/>
                      <wp:positionH relativeFrom="column">
                        <wp:posOffset>301625</wp:posOffset>
                      </wp:positionH>
                      <wp:positionV relativeFrom="paragraph">
                        <wp:posOffset>122555</wp:posOffset>
                      </wp:positionV>
                      <wp:extent cx="178435" cy="281305"/>
                      <wp:effectExtent l="0" t="0" r="0" b="4445"/>
                      <wp:wrapNone/>
                      <wp:docPr id="1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75pt;margin-top:9.65pt;width:14.05pt;height:22.1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fbLQ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" fillcolor="#00b050" stroked="f"/>
                  </w:pict>
                </mc:Fallback>
              </mc:AlternateConten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sz w:val="24"/>
                <w:szCs w:val="24"/>
              </w:rPr>
              <w:t xml:space="preserve">  </w:t>
            </w:r>
            <w:r w:rsidR="00CE3C80">
              <w:rPr>
                <w:rFonts w:asciiTheme="minorHAnsi" w:hAnsiTheme="minorHAnsi"/>
                <w:b/>
                <w:sz w:val="24"/>
                <w:szCs w:val="24"/>
              </w:rPr>
              <w:t>7</w:t>
            </w:r>
            <w:r w:rsidRPr="00481431">
              <w:rPr>
                <w:rFonts w:asciiTheme="minorHAnsi" w:hAnsiTheme="minorHAnsi"/>
                <w:b/>
                <w:sz w:val="24"/>
                <w:szCs w:val="24"/>
              </w:rPr>
              <w:t>%</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I am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was one year ago.</w:t>
            </w:r>
          </w:p>
        </w:tc>
        <w:tc>
          <w:tcPr>
            <w:tcW w:w="1350" w:type="dxa"/>
            <w:vAlign w:val="center"/>
          </w:tcPr>
          <w:p w:rsidR="00481431" w:rsidRPr="00481431" w:rsidRDefault="00CE3C80"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27</w:t>
            </w:r>
          </w:p>
        </w:tc>
        <w:tc>
          <w:tcPr>
            <w:tcW w:w="1548" w:type="dxa"/>
            <w:vAlign w:val="center"/>
          </w:tcPr>
          <w:p w:rsidR="00481431" w:rsidRPr="00481431" w:rsidRDefault="00220A98" w:rsidP="00CE3C8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91872" behindDoc="0" locked="0" layoutInCell="1" allowOverlap="1" wp14:anchorId="51E7B262" wp14:editId="40B328F3">
                      <wp:simplePos x="0" y="0"/>
                      <wp:positionH relativeFrom="column">
                        <wp:posOffset>295275</wp:posOffset>
                      </wp:positionH>
                      <wp:positionV relativeFrom="paragraph">
                        <wp:posOffset>-87630</wp:posOffset>
                      </wp:positionV>
                      <wp:extent cx="178435" cy="281305"/>
                      <wp:effectExtent l="0" t="0" r="0" b="4445"/>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25pt;margin-top:-6.9pt;width:14.05pt;height:22.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42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" fillcolor="#00b050" stroked="f"/>
                  </w:pict>
                </mc:Fallback>
              </mc:AlternateContent>
            </w:r>
            <w:r w:rsidR="00CE3C80">
              <w:rPr>
                <w:rFonts w:asciiTheme="minorHAnsi" w:hAnsiTheme="minorHAnsi"/>
                <w:b/>
                <w:sz w:val="24"/>
                <w:szCs w:val="24"/>
              </w:rPr>
              <w:t>2</w:t>
            </w:r>
            <w:r>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12 months from now I will be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am today.</w:t>
            </w:r>
          </w:p>
        </w:tc>
        <w:tc>
          <w:tcPr>
            <w:tcW w:w="1350" w:type="dxa"/>
            <w:vAlign w:val="center"/>
          </w:tcPr>
          <w:p w:rsidR="00481431" w:rsidRPr="00481431" w:rsidRDefault="00CE3C80"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39</w:t>
            </w:r>
          </w:p>
        </w:tc>
        <w:tc>
          <w:tcPr>
            <w:tcW w:w="1548" w:type="dxa"/>
            <w:vAlign w:val="center"/>
          </w:tcPr>
          <w:p w:rsidR="00481431" w:rsidRPr="00481431" w:rsidRDefault="00CE3C80" w:rsidP="00CE3C8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10304" behindDoc="0" locked="0" layoutInCell="1" allowOverlap="1" wp14:anchorId="2A280660" wp14:editId="5C8956EE">
                      <wp:simplePos x="0" y="0"/>
                      <wp:positionH relativeFrom="column">
                        <wp:posOffset>318135</wp:posOffset>
                      </wp:positionH>
                      <wp:positionV relativeFrom="paragraph">
                        <wp:posOffset>-106045</wp:posOffset>
                      </wp:positionV>
                      <wp:extent cx="178435" cy="281305"/>
                      <wp:effectExtent l="0" t="0" r="0" b="4445"/>
                      <wp:wrapNone/>
                      <wp:docPr id="1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5.05pt;margin-top:-8.35pt;width:14.05pt;height:22.1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Ot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" fillcolor="#00b050" stroked="f"/>
                  </w:pict>
                </mc:Fallback>
              </mc:AlternateContent>
            </w:r>
            <w:r>
              <w:rPr>
                <w:rFonts w:asciiTheme="minorHAnsi" w:hAnsiTheme="minorHAnsi"/>
                <w:b/>
                <w:sz w:val="24"/>
                <w:szCs w:val="24"/>
              </w:rPr>
              <w:t>5</w:t>
            </w:r>
            <w:r w:rsidR="00481431" w:rsidRPr="00481431">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Make Large Purchases</w:t>
            </w:r>
            <w:r w:rsidRPr="00C25C98">
              <w:rPr>
                <w:rFonts w:asciiTheme="minorHAnsi" w:hAnsiTheme="minorHAnsi"/>
                <w:sz w:val="22"/>
                <w:szCs w:val="22"/>
              </w:rPr>
              <w:t>.</w:t>
            </w:r>
          </w:p>
        </w:tc>
        <w:tc>
          <w:tcPr>
            <w:tcW w:w="1350" w:type="dxa"/>
            <w:vAlign w:val="center"/>
          </w:tcPr>
          <w:p w:rsidR="00481431" w:rsidRPr="00481431" w:rsidRDefault="00CE3C80"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33</w:t>
            </w:r>
          </w:p>
        </w:tc>
        <w:tc>
          <w:tcPr>
            <w:tcW w:w="1548" w:type="dxa"/>
            <w:vAlign w:val="center"/>
          </w:tcPr>
          <w:p w:rsidR="00481431" w:rsidRPr="00481431" w:rsidRDefault="00CE3C80" w:rsidP="00CE3C8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12352" behindDoc="0" locked="0" layoutInCell="1" allowOverlap="1" wp14:anchorId="68F10BCD" wp14:editId="025EA612">
                      <wp:simplePos x="0" y="0"/>
                      <wp:positionH relativeFrom="column">
                        <wp:posOffset>324485</wp:posOffset>
                      </wp:positionH>
                      <wp:positionV relativeFrom="paragraph">
                        <wp:posOffset>-57150</wp:posOffset>
                      </wp:positionV>
                      <wp:extent cx="190500" cy="281305"/>
                      <wp:effectExtent l="0" t="0" r="0" b="4445"/>
                      <wp:wrapNone/>
                      <wp:docPr id="2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5.55pt;margin-top:-4.5pt;width:15pt;height:22.1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6C4756">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Home</w:t>
            </w:r>
            <w:r w:rsidRPr="00C25C98">
              <w:rPr>
                <w:rFonts w:asciiTheme="minorHAnsi" w:hAnsiTheme="minorHAnsi"/>
                <w:sz w:val="22"/>
                <w:szCs w:val="22"/>
              </w:rPr>
              <w:t>.</w:t>
            </w:r>
          </w:p>
        </w:tc>
        <w:tc>
          <w:tcPr>
            <w:tcW w:w="1350" w:type="dxa"/>
            <w:vAlign w:val="center"/>
          </w:tcPr>
          <w:p w:rsidR="00481431" w:rsidRPr="00481431" w:rsidRDefault="00CE3C80"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53</w:t>
            </w:r>
          </w:p>
        </w:tc>
        <w:tc>
          <w:tcPr>
            <w:tcW w:w="1548" w:type="dxa"/>
            <w:vAlign w:val="center"/>
          </w:tcPr>
          <w:p w:rsidR="00481431" w:rsidRPr="00481431" w:rsidRDefault="00CE3C80" w:rsidP="00CE3C8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14400" behindDoc="0" locked="0" layoutInCell="1" allowOverlap="1" wp14:anchorId="3451FD73" wp14:editId="4874FF5E">
                      <wp:simplePos x="0" y="0"/>
                      <wp:positionH relativeFrom="column">
                        <wp:posOffset>334645</wp:posOffset>
                      </wp:positionH>
                      <wp:positionV relativeFrom="paragraph">
                        <wp:posOffset>-73025</wp:posOffset>
                      </wp:positionV>
                      <wp:extent cx="178435" cy="281305"/>
                      <wp:effectExtent l="0" t="0" r="0" b="4445"/>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6.35pt;margin-top:-5.75pt;width:14.05pt;height:22.1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" fillcolor="#00b050" stroked="f"/>
                  </w:pict>
                </mc:Fallback>
              </mc:AlternateContent>
            </w:r>
            <w:r w:rsidR="00220A98">
              <w:rPr>
                <w:rFonts w:asciiTheme="minorHAnsi" w:hAnsiTheme="minorHAnsi"/>
                <w:b/>
                <w:sz w:val="24"/>
                <w:szCs w:val="24"/>
              </w:rPr>
              <w:t>1%</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Car</w:t>
            </w:r>
            <w:r w:rsidRPr="00C25C98">
              <w:rPr>
                <w:rFonts w:asciiTheme="minorHAnsi" w:hAnsiTheme="minorHAnsi"/>
                <w:sz w:val="22"/>
                <w:szCs w:val="22"/>
              </w:rPr>
              <w:t>.</w:t>
            </w:r>
          </w:p>
        </w:tc>
        <w:tc>
          <w:tcPr>
            <w:tcW w:w="1350" w:type="dxa"/>
            <w:vAlign w:val="center"/>
          </w:tcPr>
          <w:p w:rsidR="00481431" w:rsidRPr="00481431" w:rsidRDefault="00CE3C80"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41</w:t>
            </w:r>
          </w:p>
        </w:tc>
        <w:tc>
          <w:tcPr>
            <w:tcW w:w="1548" w:type="dxa"/>
            <w:vAlign w:val="center"/>
          </w:tcPr>
          <w:p w:rsidR="00481431" w:rsidRPr="00481431" w:rsidRDefault="00CE3C80" w:rsidP="00CE3C8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16448" behindDoc="0" locked="0" layoutInCell="1" allowOverlap="1" wp14:anchorId="3451FD73" wp14:editId="4874FF5E">
                      <wp:simplePos x="0" y="0"/>
                      <wp:positionH relativeFrom="column">
                        <wp:posOffset>351155</wp:posOffset>
                      </wp:positionH>
                      <wp:positionV relativeFrom="paragraph">
                        <wp:posOffset>-92710</wp:posOffset>
                      </wp:positionV>
                      <wp:extent cx="178435" cy="281305"/>
                      <wp:effectExtent l="0" t="0" r="0" b="4445"/>
                      <wp:wrapNone/>
                      <wp:docPr id="2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7.65pt;margin-top:-7.3pt;width:14.05pt;height:22.1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" fillcolor="#00b050" stroked="f"/>
                  </w:pict>
                </mc:Fallback>
              </mc:AlternateContent>
            </w:r>
            <w:r>
              <w:rPr>
                <w:rFonts w:asciiTheme="minorHAnsi" w:hAnsiTheme="minorHAnsi"/>
                <w:b/>
                <w:sz w:val="24"/>
                <w:szCs w:val="24"/>
              </w:rPr>
              <w:t>3</w:t>
            </w:r>
            <w:r w:rsidR="00AF02C6">
              <w:rPr>
                <w:rFonts w:asciiTheme="minorHAnsi" w:hAnsiTheme="minorHAnsi"/>
                <w:b/>
                <w:sz w:val="24"/>
                <w:szCs w:val="24"/>
              </w:rPr>
              <w:t>%</w:t>
            </w:r>
          </w:p>
        </w:tc>
      </w:tr>
    </w:tbl>
    <w:p w:rsidR="00481431" w:rsidRPr="00A16353" w:rsidRDefault="00481431" w:rsidP="00481431">
      <w:pPr>
        <w:rPr>
          <w:rFonts w:asciiTheme="minorHAnsi" w:hAnsiTheme="minorHAnsi"/>
          <w:bCs/>
          <w:sz w:val="24"/>
        </w:rPr>
      </w:pPr>
    </w:p>
    <w:p w:rsidR="00546A3A" w:rsidRDefault="00481431" w:rsidP="00546A3A">
      <w:pPr>
        <w:pStyle w:val="BodyText"/>
        <w:jc w:val="both"/>
        <w:rPr>
          <w:rFonts w:asciiTheme="minorHAnsi" w:hAnsiTheme="minorHAnsi"/>
          <w:b/>
          <w:bCs/>
          <w:u w:val="single"/>
        </w:rPr>
      </w:pPr>
      <w:r>
        <w:rPr>
          <w:rFonts w:asciiTheme="minorHAnsi" w:hAnsiTheme="minorHAnsi"/>
          <w:bCs/>
        </w:rPr>
        <w:br w:type="column"/>
      </w:r>
    </w:p>
    <w:tbl>
      <w:tblPr>
        <w:tblStyle w:val="TableClassic3"/>
        <w:tblW w:w="8928" w:type="dxa"/>
        <w:tblLayout w:type="fixed"/>
        <w:tblLook w:val="04A0" w:firstRow="1" w:lastRow="0" w:firstColumn="1" w:lastColumn="0" w:noHBand="0" w:noVBand="1"/>
      </w:tblPr>
      <w:tblGrid>
        <w:gridCol w:w="1911"/>
        <w:gridCol w:w="1113"/>
        <w:gridCol w:w="528"/>
        <w:gridCol w:w="528"/>
        <w:gridCol w:w="528"/>
        <w:gridCol w:w="563"/>
        <w:gridCol w:w="577"/>
        <w:gridCol w:w="562"/>
        <w:gridCol w:w="685"/>
        <w:gridCol w:w="673"/>
        <w:gridCol w:w="630"/>
        <w:gridCol w:w="630"/>
      </w:tblGrid>
      <w:tr w:rsidR="00BE255B" w:rsidRPr="00546A3A" w:rsidTr="004951A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1" w:type="dxa"/>
            <w:noWrap/>
            <w:vAlign w:val="center"/>
            <w:hideMark/>
          </w:tcPr>
          <w:p w:rsidR="00BE255B" w:rsidRPr="00F736A9" w:rsidRDefault="00BE255B" w:rsidP="00546A3A">
            <w:pPr>
              <w:jc w:val="center"/>
              <w:rPr>
                <w:rFonts w:ascii="Arial" w:hAnsi="Arial" w:cs="Arial"/>
                <w:sz w:val="18"/>
                <w:szCs w:val="18"/>
              </w:rPr>
            </w:pPr>
            <w:r w:rsidRPr="00F736A9">
              <w:rPr>
                <w:rFonts w:ascii="Arial" w:hAnsi="Arial" w:cs="Arial"/>
                <w:sz w:val="18"/>
                <w:szCs w:val="18"/>
              </w:rPr>
              <w:t>Consumer Outlook</w:t>
            </w:r>
          </w:p>
        </w:tc>
        <w:tc>
          <w:tcPr>
            <w:tcW w:w="1113" w:type="dxa"/>
            <w:noWrap/>
            <w:vAlign w:val="center"/>
            <w:hideMark/>
          </w:tcPr>
          <w:p w:rsidR="00BE255B" w:rsidRPr="00546A3A" w:rsidRDefault="00BE255B"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vAlign w:val="center"/>
          </w:tcPr>
          <w:p w:rsidR="00BE255B" w:rsidRPr="00546A3A" w:rsidRDefault="00BE255B"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Dec</w:t>
            </w:r>
          </w:p>
        </w:tc>
        <w:tc>
          <w:tcPr>
            <w:tcW w:w="528" w:type="dxa"/>
            <w:vAlign w:val="center"/>
          </w:tcPr>
          <w:p w:rsidR="00BE255B" w:rsidRPr="00546A3A" w:rsidRDefault="00BE255B"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Jan</w:t>
            </w:r>
          </w:p>
        </w:tc>
        <w:tc>
          <w:tcPr>
            <w:tcW w:w="528" w:type="dxa"/>
            <w:vAlign w:val="center"/>
          </w:tcPr>
          <w:p w:rsidR="00BE255B" w:rsidRPr="00546A3A" w:rsidRDefault="00BE255B"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Apr</w:t>
            </w:r>
          </w:p>
        </w:tc>
        <w:tc>
          <w:tcPr>
            <w:tcW w:w="563" w:type="dxa"/>
            <w:vAlign w:val="center"/>
          </w:tcPr>
          <w:p w:rsidR="00BE255B" w:rsidRPr="00546A3A" w:rsidRDefault="00BE255B"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577" w:type="dxa"/>
            <w:vAlign w:val="center"/>
          </w:tcPr>
          <w:p w:rsidR="00BE255B" w:rsidRPr="004C6631" w:rsidRDefault="00BE255B"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C6631">
              <w:rPr>
                <w:rFonts w:ascii="Arial" w:hAnsi="Arial" w:cs="Arial"/>
                <w:b w:val="0"/>
                <w:bCs w:val="0"/>
              </w:rPr>
              <w:t>Nov</w:t>
            </w:r>
          </w:p>
        </w:tc>
        <w:tc>
          <w:tcPr>
            <w:tcW w:w="562" w:type="dxa"/>
            <w:noWrap/>
            <w:vAlign w:val="center"/>
          </w:tcPr>
          <w:p w:rsidR="00BE255B" w:rsidRPr="0082033A" w:rsidRDefault="00BE255B"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2033A">
              <w:rPr>
                <w:rFonts w:ascii="Arial" w:hAnsi="Arial" w:cs="Arial"/>
                <w:b w:val="0"/>
                <w:bCs w:val="0"/>
              </w:rPr>
              <w:t>Jan</w:t>
            </w:r>
          </w:p>
        </w:tc>
        <w:tc>
          <w:tcPr>
            <w:tcW w:w="685" w:type="dxa"/>
            <w:vAlign w:val="center"/>
          </w:tcPr>
          <w:p w:rsidR="00BE255B" w:rsidRPr="00500677" w:rsidRDefault="00BE255B" w:rsidP="00D515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0677">
              <w:rPr>
                <w:rFonts w:ascii="Arial" w:hAnsi="Arial" w:cs="Arial"/>
                <w:b w:val="0"/>
              </w:rPr>
              <w:t>Apr</w:t>
            </w:r>
          </w:p>
        </w:tc>
        <w:tc>
          <w:tcPr>
            <w:tcW w:w="673" w:type="dxa"/>
            <w:vAlign w:val="center"/>
          </w:tcPr>
          <w:p w:rsidR="00BE255B" w:rsidRPr="00692E24" w:rsidRDefault="00BE255B" w:rsidP="00C25C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92E24">
              <w:rPr>
                <w:rFonts w:ascii="Arial" w:hAnsi="Arial" w:cs="Arial"/>
                <w:b w:val="0"/>
              </w:rPr>
              <w:t>Sept</w:t>
            </w:r>
          </w:p>
        </w:tc>
        <w:tc>
          <w:tcPr>
            <w:tcW w:w="630" w:type="dxa"/>
            <w:vAlign w:val="center"/>
          </w:tcPr>
          <w:p w:rsidR="00BE255B" w:rsidRPr="00BE255B" w:rsidRDefault="00BE255B" w:rsidP="00220A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255B">
              <w:rPr>
                <w:rFonts w:ascii="Arial" w:hAnsi="Arial" w:cs="Arial"/>
                <w:b w:val="0"/>
              </w:rPr>
              <w:t>Dec</w:t>
            </w:r>
          </w:p>
        </w:tc>
        <w:tc>
          <w:tcPr>
            <w:tcW w:w="630" w:type="dxa"/>
            <w:vAlign w:val="center"/>
          </w:tcPr>
          <w:p w:rsidR="00BE255B" w:rsidRPr="000137F6" w:rsidRDefault="00BE255B" w:rsidP="004951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137F6">
              <w:rPr>
                <w:rFonts w:ascii="Arial" w:hAnsi="Arial" w:cs="Arial"/>
              </w:rPr>
              <w:t>Feb</w:t>
            </w:r>
          </w:p>
        </w:tc>
      </w:tr>
      <w:tr w:rsidR="00BE255B"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vAlign w:val="bottom"/>
            <w:hideMark/>
          </w:tcPr>
          <w:p w:rsidR="00BE255B" w:rsidRPr="00F736A9" w:rsidRDefault="00BE255B" w:rsidP="00BE255B">
            <w:pPr>
              <w:rPr>
                <w:rFonts w:ascii="Arial" w:hAnsi="Arial" w:cs="Arial"/>
                <w:sz w:val="18"/>
                <w:szCs w:val="18"/>
              </w:rPr>
            </w:pPr>
          </w:p>
        </w:tc>
        <w:tc>
          <w:tcPr>
            <w:tcW w:w="1113" w:type="dxa"/>
            <w:shd w:val="clear" w:color="auto" w:fill="EEECE1" w:themeFill="background2"/>
            <w:noWrap/>
            <w:vAlign w:val="center"/>
            <w:hideMark/>
          </w:tcPr>
          <w:p w:rsidR="00BE255B" w:rsidRPr="00546A3A"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tcBorders>
              <w:bottom w:val="nil"/>
            </w:tcBorders>
            <w:shd w:val="clear" w:color="auto" w:fill="EEECE1" w:themeFill="background2"/>
            <w:vAlign w:val="center"/>
          </w:tcPr>
          <w:p w:rsidR="00BE255B" w:rsidRPr="00DA5B64"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11</w:t>
            </w:r>
          </w:p>
        </w:tc>
        <w:tc>
          <w:tcPr>
            <w:tcW w:w="528" w:type="dxa"/>
            <w:tcBorders>
              <w:bottom w:val="nil"/>
            </w:tcBorders>
            <w:shd w:val="clear" w:color="auto" w:fill="EEECE1" w:themeFill="background2"/>
            <w:vAlign w:val="center"/>
          </w:tcPr>
          <w:p w:rsidR="00BE255B" w:rsidRPr="00DA5B64"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28" w:type="dxa"/>
            <w:tcBorders>
              <w:bottom w:val="nil"/>
            </w:tcBorders>
            <w:shd w:val="clear" w:color="auto" w:fill="EEECE1" w:themeFill="background2"/>
            <w:vAlign w:val="center"/>
          </w:tcPr>
          <w:p w:rsidR="00BE255B" w:rsidRPr="00DA5B64"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63" w:type="dxa"/>
            <w:tcBorders>
              <w:bottom w:val="nil"/>
            </w:tcBorders>
            <w:shd w:val="clear" w:color="auto" w:fill="EEECE1" w:themeFill="background2"/>
            <w:vAlign w:val="center"/>
          </w:tcPr>
          <w:p w:rsidR="00BE255B" w:rsidRPr="00DA5B64"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577" w:type="dxa"/>
            <w:tcBorders>
              <w:bottom w:val="nil"/>
            </w:tcBorders>
            <w:shd w:val="clear" w:color="auto" w:fill="EEECE1" w:themeFill="background2"/>
            <w:vAlign w:val="center"/>
          </w:tcPr>
          <w:p w:rsidR="00BE255B" w:rsidRPr="004C6631"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‘12</w:t>
            </w:r>
          </w:p>
        </w:tc>
        <w:tc>
          <w:tcPr>
            <w:tcW w:w="562" w:type="dxa"/>
            <w:tcBorders>
              <w:bottom w:val="nil"/>
            </w:tcBorders>
            <w:shd w:val="clear" w:color="auto" w:fill="EEECE1" w:themeFill="background2"/>
            <w:noWrap/>
            <w:vAlign w:val="center"/>
          </w:tcPr>
          <w:p w:rsidR="00BE255B" w:rsidRPr="0082033A"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85" w:type="dxa"/>
            <w:tcBorders>
              <w:bottom w:val="nil"/>
            </w:tcBorders>
            <w:shd w:val="clear" w:color="auto" w:fill="EEECE1" w:themeFill="background2"/>
            <w:vAlign w:val="center"/>
          </w:tcPr>
          <w:p w:rsidR="00BE255B" w:rsidRPr="00500677" w:rsidRDefault="00BE255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73" w:type="dxa"/>
            <w:tcBorders>
              <w:bottom w:val="nil"/>
            </w:tcBorders>
            <w:shd w:val="clear" w:color="auto" w:fill="EEECE1" w:themeFill="background2"/>
            <w:vAlign w:val="center"/>
          </w:tcPr>
          <w:p w:rsidR="00BE255B" w:rsidRPr="00692E24" w:rsidRDefault="00BE255B"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‘13</w:t>
            </w:r>
          </w:p>
        </w:tc>
        <w:tc>
          <w:tcPr>
            <w:tcW w:w="630" w:type="dxa"/>
            <w:tcBorders>
              <w:bottom w:val="nil"/>
            </w:tcBorders>
            <w:shd w:val="clear" w:color="auto" w:fill="EEECE1" w:themeFill="background2"/>
            <w:vAlign w:val="center"/>
          </w:tcPr>
          <w:p w:rsidR="00BE255B" w:rsidRPr="00BE255B" w:rsidRDefault="00BE255B"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30" w:type="dxa"/>
            <w:tcBorders>
              <w:bottom w:val="nil"/>
            </w:tcBorders>
            <w:shd w:val="clear" w:color="auto" w:fill="EEECE1" w:themeFill="background2"/>
            <w:vAlign w:val="center"/>
          </w:tcPr>
          <w:p w:rsidR="00BE255B" w:rsidRPr="000137F6" w:rsidRDefault="00BE255B"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7F6">
              <w:rPr>
                <w:rFonts w:ascii="Arial" w:hAnsi="Arial" w:cs="Arial"/>
                <w:b/>
                <w:bCs/>
              </w:rPr>
              <w:t>‘14</w:t>
            </w:r>
          </w:p>
        </w:tc>
      </w:tr>
      <w:tr w:rsidR="00BE255B"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BE255B" w:rsidRPr="00546A3A" w:rsidRDefault="00BE255B" w:rsidP="007C47FE">
            <w:pPr>
              <w:rPr>
                <w:rFonts w:ascii="Arial" w:hAnsi="Arial" w:cs="Arial"/>
                <w:sz w:val="16"/>
                <w:szCs w:val="16"/>
              </w:rPr>
            </w:pPr>
            <w:r w:rsidRPr="00546A3A">
              <w:rPr>
                <w:rFonts w:ascii="Arial" w:hAnsi="Arial" w:cs="Arial"/>
                <w:sz w:val="16"/>
                <w:szCs w:val="16"/>
              </w:rPr>
              <w:t> </w:t>
            </w:r>
          </w:p>
        </w:tc>
        <w:tc>
          <w:tcPr>
            <w:tcW w:w="1113" w:type="dxa"/>
            <w:shd w:val="clear" w:color="auto" w:fill="EEECE1" w:themeFill="background2"/>
            <w:noWrap/>
            <w:vAlign w:val="center"/>
            <w:hideMark/>
          </w:tcPr>
          <w:p w:rsidR="00BE255B" w:rsidRPr="00546A3A"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tcBorders>
              <w:top w:val="nil"/>
              <w:bottom w:val="single" w:sz="4" w:space="0" w:color="auto"/>
            </w:tcBorders>
            <w:shd w:val="clear" w:color="auto" w:fill="EEECE1" w:themeFill="background2"/>
            <w:vAlign w:val="center"/>
          </w:tcPr>
          <w:p w:rsidR="00BE255B" w:rsidRPr="00DA5B64"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BE255B" w:rsidRPr="00DA5B64"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28" w:type="dxa"/>
            <w:tcBorders>
              <w:top w:val="nil"/>
              <w:bottom w:val="single" w:sz="4" w:space="0" w:color="auto"/>
            </w:tcBorders>
            <w:shd w:val="clear" w:color="auto" w:fill="EEECE1" w:themeFill="background2"/>
            <w:vAlign w:val="center"/>
          </w:tcPr>
          <w:p w:rsidR="00BE255B" w:rsidRPr="00DA5B64"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63" w:type="dxa"/>
            <w:tcBorders>
              <w:top w:val="nil"/>
              <w:bottom w:val="single" w:sz="4" w:space="0" w:color="auto"/>
            </w:tcBorders>
            <w:shd w:val="clear" w:color="auto" w:fill="EEECE1" w:themeFill="background2"/>
            <w:vAlign w:val="center"/>
          </w:tcPr>
          <w:p w:rsidR="00BE255B" w:rsidRPr="00DA5B64"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577" w:type="dxa"/>
            <w:tcBorders>
              <w:top w:val="nil"/>
              <w:bottom w:val="single" w:sz="4" w:space="0" w:color="auto"/>
            </w:tcBorders>
            <w:shd w:val="clear" w:color="auto" w:fill="EEECE1" w:themeFill="background2"/>
            <w:vAlign w:val="center"/>
          </w:tcPr>
          <w:p w:rsidR="00BE255B" w:rsidRPr="004C6631"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w:t>
            </w:r>
          </w:p>
        </w:tc>
        <w:tc>
          <w:tcPr>
            <w:tcW w:w="562" w:type="dxa"/>
            <w:tcBorders>
              <w:top w:val="nil"/>
              <w:bottom w:val="single" w:sz="4" w:space="0" w:color="auto"/>
            </w:tcBorders>
            <w:shd w:val="clear" w:color="auto" w:fill="EEECE1" w:themeFill="background2"/>
            <w:noWrap/>
            <w:vAlign w:val="center"/>
          </w:tcPr>
          <w:p w:rsidR="00BE255B" w:rsidRPr="0082033A" w:rsidRDefault="00BE255B"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w:t>
            </w:r>
          </w:p>
        </w:tc>
        <w:tc>
          <w:tcPr>
            <w:tcW w:w="685" w:type="dxa"/>
            <w:tcBorders>
              <w:top w:val="nil"/>
              <w:bottom w:val="single" w:sz="4" w:space="0" w:color="auto"/>
            </w:tcBorders>
            <w:shd w:val="clear" w:color="auto" w:fill="EEECE1" w:themeFill="background2"/>
            <w:vAlign w:val="center"/>
          </w:tcPr>
          <w:p w:rsidR="00BE255B" w:rsidRPr="00500677" w:rsidRDefault="00BE255B"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w:t>
            </w:r>
          </w:p>
        </w:tc>
        <w:tc>
          <w:tcPr>
            <w:tcW w:w="673" w:type="dxa"/>
            <w:tcBorders>
              <w:top w:val="nil"/>
              <w:bottom w:val="single" w:sz="4" w:space="0" w:color="auto"/>
            </w:tcBorders>
            <w:shd w:val="clear" w:color="auto" w:fill="EEECE1" w:themeFill="background2"/>
            <w:vAlign w:val="center"/>
          </w:tcPr>
          <w:p w:rsidR="00BE255B" w:rsidRPr="00692E24" w:rsidRDefault="00BE255B"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w:t>
            </w:r>
          </w:p>
        </w:tc>
        <w:tc>
          <w:tcPr>
            <w:tcW w:w="630" w:type="dxa"/>
            <w:tcBorders>
              <w:top w:val="nil"/>
              <w:bottom w:val="single" w:sz="4" w:space="0" w:color="auto"/>
            </w:tcBorders>
            <w:shd w:val="clear" w:color="auto" w:fill="EEECE1" w:themeFill="background2"/>
            <w:vAlign w:val="center"/>
          </w:tcPr>
          <w:p w:rsidR="00BE255B" w:rsidRPr="00BE255B" w:rsidRDefault="00BE255B"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w:t>
            </w:r>
          </w:p>
        </w:tc>
        <w:tc>
          <w:tcPr>
            <w:tcW w:w="630" w:type="dxa"/>
            <w:tcBorders>
              <w:top w:val="nil"/>
              <w:bottom w:val="single" w:sz="4" w:space="0" w:color="auto"/>
            </w:tcBorders>
            <w:shd w:val="clear" w:color="auto" w:fill="EEECE1" w:themeFill="background2"/>
            <w:vAlign w:val="center"/>
          </w:tcPr>
          <w:p w:rsidR="00BE255B" w:rsidRPr="000137F6" w:rsidRDefault="00BE255B"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37F6">
              <w:rPr>
                <w:rFonts w:ascii="Arial" w:hAnsi="Arial" w:cs="Arial"/>
                <w:b/>
                <w:bCs/>
              </w:rPr>
              <w:t>(%)</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28" w:type="dxa"/>
            <w:tcBorders>
              <w:top w:val="single" w:sz="4" w:space="0" w:color="auto"/>
            </w:tcBorders>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tcBorders>
              <w:top w:val="single" w:sz="4" w:space="0" w:color="auto"/>
            </w:tcBorders>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tcBorders>
              <w:top w:val="single" w:sz="4" w:space="0" w:color="auto"/>
            </w:tcBorders>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tcBorders>
              <w:top w:val="single" w:sz="4" w:space="0" w:color="auto"/>
            </w:tcBorders>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77" w:type="dxa"/>
            <w:tcBorders>
              <w:top w:val="single" w:sz="4" w:space="0" w:color="auto"/>
            </w:tcBorders>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14</w:t>
            </w:r>
          </w:p>
        </w:tc>
        <w:tc>
          <w:tcPr>
            <w:tcW w:w="562" w:type="dxa"/>
            <w:tcBorders>
              <w:top w:val="single" w:sz="4" w:space="0" w:color="auto"/>
            </w:tcBorders>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685" w:type="dxa"/>
            <w:tcBorders>
              <w:top w:val="single" w:sz="4" w:space="0" w:color="auto"/>
            </w:tcBorders>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73" w:type="dxa"/>
            <w:tcBorders>
              <w:top w:val="single" w:sz="4" w:space="0" w:color="auto"/>
            </w:tcBorders>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30" w:type="dxa"/>
            <w:tcBorders>
              <w:top w:val="single" w:sz="4" w:space="0" w:color="auto"/>
            </w:tcBorders>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12</w:t>
            </w:r>
          </w:p>
        </w:tc>
        <w:tc>
          <w:tcPr>
            <w:tcW w:w="630" w:type="dxa"/>
            <w:tcBorders>
              <w:top w:val="single" w:sz="4" w:space="0" w:color="auto"/>
            </w:tcBorders>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15</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in the U.S.</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62</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60</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62</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62</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66</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61</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62</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30</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29</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25</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23</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20</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26</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22</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33</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30</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29</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34</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41</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46</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48</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47</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47</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in the U.S. be:</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28</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22</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19</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20</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22</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24</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42</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44</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49</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42</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50</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in Middle TN:</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48</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45</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46</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47</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38</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10</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8</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9</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11</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36</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36</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37</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27</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35</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45</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52</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49</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51</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59</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55</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in Middle TN be:</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10</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10</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10</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11</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7</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Are jobs in Middle TN:</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Easy to find</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7</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8</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8</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12</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13</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Found w/effort</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54</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57</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57</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53</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Hard to find</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31</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29</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26</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28</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 xml:space="preserve">In Middle TN six months </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More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33</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40</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28</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35</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from now there will be</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46</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49</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47</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45</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50</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47</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 of jobs):</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Fewer</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12</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16</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15</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 xml:space="preserve">Compared to a year ago,  </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24</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27</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is your personal financial</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57</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56</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56</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57</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53</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48</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53</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situation:</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26</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26</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26</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23</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27</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21</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 xml:space="preserve">In 12 months will your  </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33</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35</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34</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39</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 xml:space="preserve">personal financial </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55</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53</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51</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51</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53</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52</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situation be:</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10</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9</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28</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30</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29</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35</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33</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buy large items for</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45</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40</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47</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48</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47</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34</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42</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roofErr w:type="gramStart"/>
            <w:r w:rsidRPr="00546A3A">
              <w:rPr>
                <w:rFonts w:ascii="Arial" w:hAnsi="Arial" w:cs="Arial"/>
                <w:sz w:val="16"/>
                <w:szCs w:val="16"/>
              </w:rPr>
              <w:t>the</w:t>
            </w:r>
            <w:proofErr w:type="gramEnd"/>
            <w:r w:rsidRPr="00546A3A">
              <w:rPr>
                <w:rFonts w:ascii="Arial" w:hAnsi="Arial" w:cs="Arial"/>
                <w:sz w:val="16"/>
                <w:szCs w:val="16"/>
              </w:rPr>
              <w:t xml:space="preserve"> home?</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22</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23</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20</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18</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18</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22</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20</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Is now a good time to</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68</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71</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69</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62</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67</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65</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65</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52</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53</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house?</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14</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15</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22</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19</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29</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24</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12</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18</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37</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42</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45</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38</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41</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car?</w:t>
            </w: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42</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39</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40</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38</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38</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36</w:t>
            </w:r>
          </w:p>
        </w:tc>
      </w:tr>
      <w:tr w:rsidR="000137F6" w:rsidRPr="00546A3A" w:rsidTr="004951A0">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0137F6" w:rsidRPr="00546A3A" w:rsidRDefault="000137F6" w:rsidP="007C47FE">
            <w:pPr>
              <w:rPr>
                <w:rFonts w:ascii="Arial" w:hAnsi="Arial" w:cs="Arial"/>
                <w:sz w:val="16"/>
                <w:szCs w:val="16"/>
              </w:rPr>
            </w:pPr>
          </w:p>
        </w:tc>
        <w:tc>
          <w:tcPr>
            <w:tcW w:w="1113" w:type="dxa"/>
            <w:shd w:val="clear" w:color="auto" w:fill="EEECE1" w:themeFill="background2"/>
            <w:noWrap/>
            <w:vAlign w:val="center"/>
            <w:hideMark/>
          </w:tcPr>
          <w:p w:rsidR="000137F6" w:rsidRPr="00546A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20</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528"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563" w:type="dxa"/>
            <w:shd w:val="clear" w:color="auto" w:fill="EEECE1" w:themeFill="background2"/>
            <w:vAlign w:val="center"/>
          </w:tcPr>
          <w:p w:rsidR="000137F6" w:rsidRPr="00DA5B64"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577" w:type="dxa"/>
            <w:shd w:val="clear" w:color="auto" w:fill="EEECE1" w:themeFill="background2"/>
            <w:vAlign w:val="center"/>
          </w:tcPr>
          <w:p w:rsidR="000137F6" w:rsidRPr="004C6631"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562" w:type="dxa"/>
            <w:shd w:val="clear" w:color="auto" w:fill="EEECE1" w:themeFill="background2"/>
            <w:noWrap/>
            <w:vAlign w:val="center"/>
          </w:tcPr>
          <w:p w:rsidR="000137F6" w:rsidRPr="0082033A" w:rsidRDefault="000137F6"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685" w:type="dxa"/>
            <w:shd w:val="clear" w:color="auto" w:fill="EEECE1" w:themeFill="background2"/>
            <w:vAlign w:val="center"/>
          </w:tcPr>
          <w:p w:rsidR="000137F6" w:rsidRPr="00500677" w:rsidRDefault="000137F6"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15</w:t>
            </w:r>
          </w:p>
        </w:tc>
        <w:tc>
          <w:tcPr>
            <w:tcW w:w="673" w:type="dxa"/>
            <w:shd w:val="clear" w:color="auto" w:fill="EEECE1" w:themeFill="background2"/>
            <w:vAlign w:val="center"/>
          </w:tcPr>
          <w:p w:rsidR="000137F6" w:rsidRPr="00692E24" w:rsidRDefault="000137F6"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30" w:type="dxa"/>
            <w:shd w:val="clear" w:color="auto" w:fill="EEECE1" w:themeFill="background2"/>
            <w:vAlign w:val="center"/>
          </w:tcPr>
          <w:p w:rsidR="000137F6" w:rsidRPr="00BE255B" w:rsidRDefault="000137F6"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20</w:t>
            </w:r>
          </w:p>
        </w:tc>
        <w:tc>
          <w:tcPr>
            <w:tcW w:w="630" w:type="dxa"/>
            <w:shd w:val="clear" w:color="auto" w:fill="EEECE1" w:themeFill="background2"/>
            <w:vAlign w:val="center"/>
          </w:tcPr>
          <w:p w:rsidR="000137F6" w:rsidRPr="000137F6" w:rsidRDefault="000137F6"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137F6">
              <w:rPr>
                <w:rFonts w:ascii="Arial" w:hAnsi="Arial" w:cs="Arial"/>
                <w:b/>
              </w:rPr>
              <w:t>18</w:t>
            </w:r>
          </w:p>
        </w:tc>
      </w:tr>
    </w:tbl>
    <w:p w:rsidR="00546A3A" w:rsidRDefault="00546A3A" w:rsidP="00525FB0">
      <w:pPr>
        <w:pStyle w:val="BodyText"/>
        <w:jc w:val="both"/>
        <w:rPr>
          <w:rFonts w:asciiTheme="minorHAnsi" w:hAnsiTheme="minorHAnsi"/>
          <w:b/>
          <w:bCs/>
          <w:u w:val="single"/>
        </w:rPr>
      </w:pPr>
      <w:r>
        <w:rPr>
          <w:rFonts w:asciiTheme="minorHAnsi" w:hAnsiTheme="minorHAnsi"/>
          <w:b/>
          <w:bCs/>
          <w:u w:val="single"/>
        </w:rPr>
        <w:br w:type="column"/>
      </w:r>
    </w:p>
    <w:p w:rsidR="00E10F3A" w:rsidRDefault="00E10F3A" w:rsidP="00D51D6B">
      <w:pPr>
        <w:pStyle w:val="BodyText"/>
        <w:jc w:val="both"/>
        <w:rPr>
          <w:rFonts w:asciiTheme="minorHAnsi" w:hAnsiTheme="minorHAnsi"/>
          <w:b/>
          <w:bCs/>
          <w:u w:val="single"/>
        </w:rPr>
      </w:pPr>
    </w:p>
    <w:p w:rsidR="002F1853" w:rsidRDefault="002F1853" w:rsidP="00D51D6B">
      <w:pPr>
        <w:pStyle w:val="BodyText"/>
        <w:jc w:val="both"/>
        <w:rPr>
          <w:rFonts w:asciiTheme="minorHAnsi" w:hAnsiTheme="minorHAnsi"/>
          <w:b/>
          <w:bCs/>
          <w:u w:val="single"/>
        </w:rPr>
      </w:pPr>
    </w:p>
    <w:p w:rsidR="00D51D6B" w:rsidRPr="000D12D0" w:rsidRDefault="00D51D6B" w:rsidP="00D51D6B">
      <w:pPr>
        <w:pStyle w:val="BodyText"/>
        <w:jc w:val="both"/>
        <w:rPr>
          <w:rFonts w:asciiTheme="minorHAnsi" w:hAnsiTheme="minorHAnsi"/>
          <w:b/>
          <w:bCs/>
          <w:sz w:val="28"/>
          <w:szCs w:val="28"/>
          <w:u w:val="single"/>
        </w:rPr>
      </w:pPr>
      <w:r w:rsidRPr="000D12D0">
        <w:rPr>
          <w:rFonts w:asciiTheme="minorHAnsi" w:hAnsiTheme="minorHAnsi"/>
          <w:b/>
          <w:bCs/>
          <w:sz w:val="28"/>
          <w:szCs w:val="28"/>
          <w:u w:val="single"/>
        </w:rPr>
        <w:t>The Psychology of Consumers</w:t>
      </w:r>
    </w:p>
    <w:p w:rsidR="00D51D6B" w:rsidRPr="00A16353" w:rsidRDefault="00D51D6B" w:rsidP="00D51D6B">
      <w:pPr>
        <w:jc w:val="both"/>
        <w:rPr>
          <w:rFonts w:asciiTheme="minorHAnsi" w:hAnsiTheme="minorHAnsi"/>
          <w:bCs/>
          <w:sz w:val="24"/>
          <w:szCs w:val="24"/>
        </w:rPr>
      </w:pPr>
    </w:p>
    <w:p w:rsidR="00D51D6B" w:rsidRPr="00A16353" w:rsidRDefault="00D51D6B" w:rsidP="00D51D6B">
      <w:pPr>
        <w:pStyle w:val="BodyText"/>
        <w:jc w:val="both"/>
        <w:rPr>
          <w:rFonts w:asciiTheme="minorHAnsi" w:hAnsiTheme="minorHAnsi"/>
          <w:bCs/>
        </w:rPr>
      </w:pPr>
      <w:r w:rsidRPr="00A16353">
        <w:rPr>
          <w:rFonts w:asciiTheme="minorHAnsi" w:hAnsiTheme="minorHAnsi"/>
          <w:szCs w:val="24"/>
        </w:rPr>
        <w:t xml:space="preserve">     The</w:t>
      </w:r>
      <w:r w:rsidRPr="00A16353">
        <w:rPr>
          <w:rFonts w:asciiTheme="minorHAnsi" w:hAnsiTheme="minorHAnsi"/>
        </w:rPr>
        <w:t xml:space="preserve"> psychology of consumers can have dramatic effects on the future of the economy.  Consumer spending makes up two-thirds of the American economy.  Decreases in consumer </w:t>
      </w:r>
      <w:r w:rsidR="002F1853">
        <w:rPr>
          <w:rFonts w:asciiTheme="minorHAnsi" w:hAnsiTheme="minorHAnsi"/>
        </w:rPr>
        <w:t xml:space="preserve">outlook </w:t>
      </w:r>
      <w:r w:rsidRPr="00A16353">
        <w:rPr>
          <w:rFonts w:asciiTheme="minorHAnsi" w:hAnsiTheme="minorHAnsi"/>
        </w:rPr>
        <w:t xml:space="preserve">that translate into reduced purchasing patterns can have significant negative effects on the economy.  Conversely, increases in consumer </w:t>
      </w:r>
      <w:r w:rsidR="002F1853">
        <w:rPr>
          <w:rFonts w:asciiTheme="minorHAnsi" w:hAnsiTheme="minorHAnsi"/>
        </w:rPr>
        <w:t xml:space="preserve">outlook </w:t>
      </w:r>
      <w:r w:rsidRPr="00A16353">
        <w:rPr>
          <w:rFonts w:asciiTheme="minorHAnsi" w:hAnsiTheme="minorHAnsi"/>
        </w:rPr>
        <w:t xml:space="preserve">that translate into accelerated consumer spending can have significant positive effects on the economy.  When consumers begin to feel comfortable about the future of the economy and their own personal financial situation, they will increase their spending.  </w:t>
      </w:r>
      <w:r w:rsidRPr="00A16353">
        <w:rPr>
          <w:rFonts w:asciiTheme="minorHAnsi" w:hAnsiTheme="minorHAnsi"/>
          <w:bCs/>
        </w:rPr>
        <w:t xml:space="preserve">Such spending would then help to grow the economy as </w:t>
      </w:r>
      <w:r w:rsidR="00761515">
        <w:rPr>
          <w:rFonts w:asciiTheme="minorHAnsi" w:hAnsiTheme="minorHAnsi"/>
          <w:bCs/>
        </w:rPr>
        <w:t xml:space="preserve">manufacturers begin to produce more and retailers begin to </w:t>
      </w:r>
      <w:r w:rsidRPr="00A16353">
        <w:rPr>
          <w:rFonts w:asciiTheme="minorHAnsi" w:hAnsiTheme="minorHAnsi"/>
          <w:bCs/>
        </w:rPr>
        <w:t>fill jobs to meet increased consumer demand.</w:t>
      </w:r>
      <w:r w:rsidR="00315469" w:rsidRPr="00A16353">
        <w:rPr>
          <w:rFonts w:asciiTheme="minorHAnsi" w:hAnsiTheme="minorHAnsi"/>
          <w:bCs/>
        </w:rPr>
        <w:t xml:space="preserve">  This type of self-fulfilling prophecy is illustrated below in the </w:t>
      </w:r>
      <w:r w:rsidR="00315469" w:rsidRPr="00B0737F">
        <w:rPr>
          <w:rFonts w:asciiTheme="minorHAnsi" w:hAnsiTheme="minorHAnsi"/>
          <w:bCs/>
          <w:i/>
        </w:rPr>
        <w:t>Consumer Confidence Cycle</w:t>
      </w:r>
      <w:r w:rsidR="00315469" w:rsidRPr="00A16353">
        <w:rPr>
          <w:rFonts w:asciiTheme="minorHAnsi" w:hAnsiTheme="minorHAnsi"/>
          <w:bCs/>
        </w:rPr>
        <w:t>.</w:t>
      </w:r>
      <w:r w:rsidRPr="00A16353">
        <w:rPr>
          <w:rFonts w:asciiTheme="minorHAnsi" w:hAnsiTheme="minorHAnsi"/>
          <w:bCs/>
        </w:rPr>
        <w:t xml:space="preserve"> </w:t>
      </w:r>
      <w:r w:rsidR="006B3840">
        <w:rPr>
          <w:rFonts w:asciiTheme="minorHAnsi" w:hAnsiTheme="minorHAnsi"/>
          <w:bCs/>
        </w:rPr>
        <w:t xml:space="preserve">    </w:t>
      </w:r>
    </w:p>
    <w:p w:rsidR="00D51D6B" w:rsidRPr="00A16353" w:rsidRDefault="00D51D6B" w:rsidP="00D51D6B">
      <w:pPr>
        <w:rPr>
          <w:rFonts w:asciiTheme="minorHAnsi" w:hAnsiTheme="minorHAnsi"/>
          <w:bCs/>
          <w:sz w:val="24"/>
        </w:rPr>
      </w:pPr>
    </w:p>
    <w:p w:rsidR="00315469" w:rsidRDefault="00315469" w:rsidP="00D75F8B">
      <w:pPr>
        <w:rPr>
          <w:bCs/>
          <w:sz w:val="24"/>
        </w:rPr>
      </w:pPr>
    </w:p>
    <w:p w:rsidR="00E1772C" w:rsidRDefault="00315469" w:rsidP="00D75F8B">
      <w:pPr>
        <w:rPr>
          <w:bCs/>
          <w:sz w:val="24"/>
        </w:rPr>
      </w:pPr>
      <w:r>
        <w:rPr>
          <w:bCs/>
          <w:sz w:val="24"/>
        </w:rPr>
        <w:br w:type="column"/>
      </w:r>
    </w:p>
    <w:p w:rsidR="00315469" w:rsidRPr="00B0737F" w:rsidRDefault="00315469" w:rsidP="00B0737F">
      <w:pPr>
        <w:jc w:val="center"/>
        <w:rPr>
          <w:rFonts w:asciiTheme="minorHAnsi" w:hAnsiTheme="minorHAnsi"/>
          <w:b/>
          <w:bCs/>
          <w:sz w:val="28"/>
          <w:szCs w:val="28"/>
        </w:rPr>
      </w:pPr>
      <w:r w:rsidRPr="00B0737F">
        <w:rPr>
          <w:rFonts w:asciiTheme="minorHAnsi" w:hAnsiTheme="minorHAnsi"/>
          <w:b/>
          <w:bCs/>
          <w:sz w:val="28"/>
          <w:szCs w:val="28"/>
        </w:rPr>
        <w:t>The Self-Fulfilling Prophecy of the Consumer Confidence Cycle</w:t>
      </w:r>
    </w:p>
    <w:p w:rsidR="00315469" w:rsidRPr="00A16353" w:rsidRDefault="00315469" w:rsidP="00D75F8B">
      <w:pPr>
        <w:rPr>
          <w:rFonts w:asciiTheme="minorHAnsi" w:hAnsiTheme="minorHAnsi"/>
          <w:bCs/>
          <w:sz w:val="24"/>
        </w:rPr>
      </w:pPr>
    </w:p>
    <w:p w:rsidR="00315469" w:rsidRPr="00A16353" w:rsidRDefault="00315469" w:rsidP="00D75F8B">
      <w:pPr>
        <w:rPr>
          <w:rFonts w:asciiTheme="minorHAnsi" w:hAnsiTheme="minorHAnsi"/>
          <w:bCs/>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
        <w:gridCol w:w="4320"/>
      </w:tblGrid>
      <w:tr w:rsidR="00A16353" w:rsidRPr="00A16353" w:rsidTr="00DF7588">
        <w:tc>
          <w:tcPr>
            <w:tcW w:w="4428"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Optimism</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Pessimism</w:t>
            </w:r>
          </w:p>
        </w:tc>
      </w:tr>
      <w:tr w:rsidR="00315469" w:rsidRPr="00A16353" w:rsidTr="00DF7588">
        <w:tc>
          <w:tcPr>
            <w:tcW w:w="4428"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Cs/>
                <w:sz w:val="22"/>
                <w:szCs w:val="22"/>
              </w:rPr>
            </w:pPr>
          </w:p>
        </w:tc>
        <w:tc>
          <w:tcPr>
            <w:tcW w:w="4320"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more employees and purchase more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fewer employees and purchase less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more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fewer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more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fewer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Growing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Slowing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bl>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105183" w:rsidRPr="00F750BC" w:rsidRDefault="003C133F" w:rsidP="00105183">
      <w:pPr>
        <w:rPr>
          <w:rFonts w:asciiTheme="minorHAnsi" w:hAnsiTheme="minorHAnsi"/>
          <w:b/>
          <w:bCs/>
          <w:sz w:val="28"/>
          <w:szCs w:val="28"/>
          <w:u w:val="single"/>
        </w:rPr>
      </w:pPr>
      <w:r w:rsidRPr="00F750BC">
        <w:rPr>
          <w:rFonts w:asciiTheme="minorHAnsi" w:hAnsiTheme="minorHAnsi"/>
          <w:bCs/>
          <w:sz w:val="28"/>
          <w:szCs w:val="28"/>
        </w:rPr>
        <w:t xml:space="preserve"> </w:t>
      </w:r>
      <w:r w:rsidR="00105183" w:rsidRPr="00F750BC">
        <w:rPr>
          <w:rFonts w:asciiTheme="minorHAnsi" w:hAnsiTheme="minorHAnsi"/>
          <w:b/>
          <w:bCs/>
          <w:sz w:val="28"/>
          <w:szCs w:val="28"/>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with</w:t>
      </w:r>
      <w:r w:rsidR="00C90EB0">
        <w:rPr>
          <w:rFonts w:asciiTheme="minorHAnsi" w:hAnsiTheme="minorHAnsi"/>
          <w:sz w:val="24"/>
        </w:rPr>
        <w:t xml:space="preserve"> </w:t>
      </w:r>
      <w:r w:rsidR="00F455DE">
        <w:rPr>
          <w:rFonts w:asciiTheme="minorHAnsi" w:hAnsiTheme="minorHAnsi"/>
          <w:sz w:val="24"/>
        </w:rPr>
        <w:t>313</w:t>
      </w:r>
      <w:r w:rsidR="005326A4">
        <w:rPr>
          <w:rFonts w:asciiTheme="minorHAnsi" w:hAnsiTheme="minorHAnsi"/>
          <w:sz w:val="24"/>
        </w:rPr>
        <w:t xml:space="preserve">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w:t>
      </w:r>
      <w:r w:rsidRPr="007A6F4D">
        <w:rPr>
          <w:rFonts w:asciiTheme="minorHAnsi" w:hAnsiTheme="minorHAnsi"/>
          <w:sz w:val="24"/>
          <w:szCs w:val="24"/>
        </w:rPr>
        <w:t xml:space="preserve">conducted </w:t>
      </w:r>
      <w:r w:rsidR="007A6F4D" w:rsidRPr="007A6F4D">
        <w:rPr>
          <w:rFonts w:asciiTheme="minorHAnsi" w:hAnsiTheme="minorHAnsi"/>
          <w:sz w:val="24"/>
          <w:szCs w:val="24"/>
        </w:rPr>
        <w:t xml:space="preserve">between the evenings of Wednesday, January 29 and Thursday, February 6.  </w:t>
      </w:r>
      <w:r w:rsidRPr="007A6F4D">
        <w:rPr>
          <w:rFonts w:asciiTheme="minorHAnsi" w:hAnsiTheme="minorHAnsi"/>
          <w:sz w:val="24"/>
          <w:szCs w:val="24"/>
        </w:rPr>
        <w:t>With a sample of</w:t>
      </w:r>
      <w:r w:rsidR="00741192" w:rsidRPr="007A6F4D">
        <w:rPr>
          <w:rFonts w:asciiTheme="minorHAnsi" w:hAnsiTheme="minorHAnsi"/>
          <w:sz w:val="24"/>
          <w:szCs w:val="24"/>
        </w:rPr>
        <w:t xml:space="preserve"> </w:t>
      </w:r>
      <w:r w:rsidR="00215AD7" w:rsidRPr="007A6F4D">
        <w:rPr>
          <w:rFonts w:asciiTheme="minorHAnsi" w:hAnsiTheme="minorHAnsi"/>
          <w:sz w:val="24"/>
          <w:szCs w:val="24"/>
        </w:rPr>
        <w:t>3</w:t>
      </w:r>
      <w:r w:rsidR="00F455DE">
        <w:rPr>
          <w:rFonts w:asciiTheme="minorHAnsi" w:hAnsiTheme="minorHAnsi"/>
          <w:sz w:val="24"/>
          <w:szCs w:val="24"/>
        </w:rPr>
        <w:t>13</w:t>
      </w:r>
      <w:r w:rsidR="001E2C62" w:rsidRPr="007A6F4D">
        <w:rPr>
          <w:rFonts w:asciiTheme="minorHAnsi" w:hAnsiTheme="minorHAnsi"/>
          <w:sz w:val="24"/>
          <w:szCs w:val="24"/>
        </w:rPr>
        <w:t xml:space="preserve"> </w:t>
      </w:r>
      <w:r w:rsidRPr="007A6F4D">
        <w:rPr>
          <w:rFonts w:asciiTheme="minorHAnsi" w:hAnsiTheme="minorHAnsi"/>
          <w:sz w:val="24"/>
          <w:szCs w:val="24"/>
        </w:rPr>
        <w:t>people, we can say with 95% confidence that the amount of survey error</w:t>
      </w:r>
      <w:r w:rsidRPr="00A16353">
        <w:rPr>
          <w:rFonts w:asciiTheme="minorHAnsi" w:hAnsiTheme="minorHAnsi"/>
          <w:sz w:val="24"/>
        </w:rPr>
        <w:t xml:space="preserve"> due to taking a random sample instead of surveying all members of the population is ±</w:t>
      </w:r>
      <w:r w:rsidR="000D12D0">
        <w:rPr>
          <w:rFonts w:asciiTheme="minorHAnsi" w:hAnsiTheme="minorHAnsi"/>
          <w:sz w:val="24"/>
        </w:rPr>
        <w:t xml:space="preserve"> </w:t>
      </w:r>
      <w:r w:rsidR="00F455DE">
        <w:rPr>
          <w:rFonts w:asciiTheme="minorHAnsi" w:hAnsiTheme="minorHAnsi"/>
          <w:sz w:val="24"/>
        </w:rPr>
        <w:t>5.5%</w:t>
      </w:r>
      <w:r w:rsidR="00FF2BE6" w:rsidRPr="00A16353">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w:t>
      </w:r>
      <w:r w:rsidR="001C6BB5">
        <w:rPr>
          <w:rFonts w:asciiTheme="minorHAnsi" w:hAnsiTheme="minorHAnsi"/>
          <w:sz w:val="24"/>
        </w:rPr>
        <w:t>C</w:t>
      </w:r>
      <w:r w:rsidRPr="00A16353">
        <w:rPr>
          <w:rFonts w:asciiTheme="minorHAnsi" w:hAnsiTheme="minorHAnsi"/>
          <w:sz w:val="24"/>
        </w:rPr>
        <w:t xml:space="preserve">onsumer </w:t>
      </w:r>
      <w:r w:rsidR="001C6BB5">
        <w:rPr>
          <w:rFonts w:asciiTheme="minorHAnsi" w:hAnsiTheme="minorHAnsi"/>
          <w:sz w:val="24"/>
        </w:rPr>
        <w:t>O</w:t>
      </w:r>
      <w:r w:rsidR="005E61A0">
        <w:rPr>
          <w:rFonts w:asciiTheme="minorHAnsi" w:hAnsiTheme="minorHAnsi"/>
          <w:sz w:val="24"/>
        </w:rPr>
        <w:t xml:space="preserve">utlook </w:t>
      </w:r>
      <w:r w:rsidR="001C6BB5">
        <w:rPr>
          <w:rFonts w:asciiTheme="minorHAnsi" w:hAnsiTheme="minorHAnsi"/>
          <w:sz w:val="24"/>
        </w:rPr>
        <w:t>S</w:t>
      </w:r>
      <w:r w:rsidRPr="00A16353">
        <w:rPr>
          <w:rFonts w:asciiTheme="minorHAnsi" w:hAnsiTheme="minorHAnsi"/>
          <w:sz w:val="24"/>
        </w:rPr>
        <w:t>urveys can be compared to national consumer surveys published monthly by the Conference Board (</w:t>
      </w:r>
      <w:hyperlink r:id="rId16"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1C6BB5">
        <w:rPr>
          <w:rFonts w:asciiTheme="minorHAnsi" w:hAnsiTheme="minorHAnsi"/>
          <w:sz w:val="24"/>
        </w:rPr>
        <w:t xml:space="preserve">MTSU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17"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0955D5" w:rsidRDefault="00993846" w:rsidP="009E29D4">
      <w:pPr>
        <w:jc w:val="both"/>
        <w:rPr>
          <w:rFonts w:asciiTheme="minorHAnsi" w:hAnsiTheme="minorHAnsi"/>
          <w:sz w:val="24"/>
        </w:rPr>
      </w:pPr>
    </w:p>
    <w:p w:rsidR="00105183" w:rsidRPr="000955D5" w:rsidRDefault="00105183" w:rsidP="009E29D4">
      <w:pPr>
        <w:jc w:val="both"/>
        <w:rPr>
          <w:rFonts w:asciiTheme="minorHAnsi" w:hAnsiTheme="minorHAnsi"/>
          <w:sz w:val="24"/>
        </w:rPr>
      </w:pPr>
      <w:r w:rsidRPr="000955D5">
        <w:rPr>
          <w:rFonts w:asciiTheme="minorHAnsi" w:hAnsiTheme="minorHAnsi"/>
          <w:sz w:val="24"/>
        </w:rPr>
        <w:t xml:space="preserve">     The </w:t>
      </w:r>
      <w:r w:rsidR="00A07B8D" w:rsidRPr="000955D5">
        <w:rPr>
          <w:rFonts w:asciiTheme="minorHAnsi" w:hAnsiTheme="minorHAnsi"/>
          <w:sz w:val="24"/>
        </w:rPr>
        <w:t xml:space="preserve">Consumer </w:t>
      </w:r>
      <w:r w:rsidR="006C267E" w:rsidRPr="000955D5">
        <w:rPr>
          <w:rFonts w:asciiTheme="minorHAnsi" w:hAnsiTheme="minorHAnsi"/>
          <w:sz w:val="24"/>
        </w:rPr>
        <w:t>O</w:t>
      </w:r>
      <w:r w:rsidR="00A07B8D" w:rsidRPr="000955D5">
        <w:rPr>
          <w:rFonts w:asciiTheme="minorHAnsi" w:hAnsiTheme="minorHAnsi"/>
          <w:sz w:val="24"/>
        </w:rPr>
        <w:t xml:space="preserve">utlook </w:t>
      </w:r>
      <w:r w:rsidR="006C267E" w:rsidRPr="000955D5">
        <w:rPr>
          <w:rFonts w:asciiTheme="minorHAnsi" w:hAnsiTheme="minorHAnsi"/>
          <w:sz w:val="24"/>
        </w:rPr>
        <w:t>I</w:t>
      </w:r>
      <w:r w:rsidR="00A07B8D" w:rsidRPr="000955D5">
        <w:rPr>
          <w:rFonts w:asciiTheme="minorHAnsi" w:hAnsiTheme="minorHAnsi"/>
          <w:sz w:val="24"/>
        </w:rPr>
        <w:t>ndex</w:t>
      </w:r>
      <w:r w:rsidRPr="000955D5">
        <w:rPr>
          <w:rFonts w:asciiTheme="minorHAnsi" w:hAnsiTheme="minorHAnsi"/>
          <w:sz w:val="24"/>
        </w:rPr>
        <w:t xml:space="preserve"> is based on all 11</w:t>
      </w:r>
      <w:r w:rsidR="00EA6EAC" w:rsidRPr="000955D5">
        <w:rPr>
          <w:rFonts w:asciiTheme="minorHAnsi" w:hAnsiTheme="minorHAnsi"/>
          <w:sz w:val="24"/>
        </w:rPr>
        <w:t xml:space="preserve"> </w:t>
      </w:r>
      <w:r w:rsidRPr="000955D5">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0955D5">
        <w:rPr>
          <w:rFonts w:asciiTheme="minorHAnsi" w:hAnsiTheme="minorHAnsi"/>
          <w:sz w:val="24"/>
        </w:rPr>
        <w:t xml:space="preserve">Current </w:t>
      </w:r>
      <w:r w:rsidRPr="000955D5">
        <w:rPr>
          <w:rFonts w:asciiTheme="minorHAnsi" w:hAnsiTheme="minorHAnsi"/>
          <w:sz w:val="24"/>
        </w:rPr>
        <w:t xml:space="preserve">Situation Index is based on questions 1, 3, 5, and 7.  The Future Expectations Index is based on questions 2, 4, 6, and 8.  The Purchasing Index is based on questions 9, 10, and 11. </w:t>
      </w:r>
    </w:p>
    <w:p w:rsidR="00A25ED9" w:rsidRPr="000955D5"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F750BC" w:rsidRDefault="00105183" w:rsidP="00105183">
      <w:pPr>
        <w:rPr>
          <w:rFonts w:asciiTheme="minorHAnsi" w:hAnsiTheme="minorHAnsi"/>
          <w:b/>
          <w:bCs/>
          <w:sz w:val="28"/>
          <w:szCs w:val="28"/>
          <w:u w:val="single"/>
        </w:rPr>
      </w:pPr>
      <w:r w:rsidRPr="00F750BC">
        <w:rPr>
          <w:rFonts w:asciiTheme="minorHAnsi" w:hAnsiTheme="minorHAnsi"/>
          <w:b/>
          <w:bCs/>
          <w:sz w:val="28"/>
          <w:szCs w:val="28"/>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he Management and Marketing Department at Middle Tennessee State University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w:t>
      </w:r>
      <w:proofErr w:type="spellStart"/>
      <w:r w:rsidRPr="00A16353">
        <w:rPr>
          <w:rFonts w:asciiTheme="minorHAnsi" w:hAnsiTheme="minorHAnsi"/>
          <w:sz w:val="24"/>
        </w:rPr>
        <w:t>Graeff’s</w:t>
      </w:r>
      <w:proofErr w:type="spellEnd"/>
      <w:r w:rsidRPr="00A16353">
        <w:rPr>
          <w:rFonts w:asciiTheme="minorHAnsi" w:hAnsiTheme="minorHAnsi"/>
          <w:sz w:val="24"/>
        </w:rPr>
        <w:t xml:space="preserve">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70502B" w:rsidRPr="001C6BB5" w:rsidRDefault="00EA1CA8">
      <w:pPr>
        <w:rPr>
          <w:rFonts w:asciiTheme="minorHAnsi" w:hAnsiTheme="minorHAnsi"/>
          <w:b/>
          <w:bCs/>
          <w:sz w:val="28"/>
          <w:szCs w:val="28"/>
          <w:u w:val="single"/>
        </w:rPr>
      </w:pPr>
      <w:r>
        <w:rPr>
          <w:rFonts w:asciiTheme="minorHAnsi" w:hAnsiTheme="minorHAnsi"/>
          <w:b/>
          <w:bCs/>
          <w:sz w:val="24"/>
          <w:u w:val="single"/>
        </w:rPr>
        <w:br w:type="column"/>
      </w:r>
      <w:r w:rsidR="0070502B" w:rsidRPr="001C6BB5">
        <w:rPr>
          <w:rFonts w:asciiTheme="minorHAnsi" w:hAnsiTheme="minorHAnsi"/>
          <w:b/>
          <w:bCs/>
          <w:sz w:val="28"/>
          <w:szCs w:val="28"/>
          <w:u w:val="single"/>
        </w:rPr>
        <w:lastRenderedPageBreak/>
        <w:t xml:space="preserve">The Middle Tennessee Consumer </w:t>
      </w:r>
      <w:r w:rsidR="00BC26BC" w:rsidRPr="001C6BB5">
        <w:rPr>
          <w:rFonts w:asciiTheme="minorHAnsi" w:hAnsiTheme="minorHAnsi"/>
          <w:b/>
          <w:bCs/>
          <w:sz w:val="28"/>
          <w:szCs w:val="28"/>
          <w:u w:val="single"/>
        </w:rPr>
        <w:t>Outlook</w:t>
      </w:r>
      <w:r w:rsidR="0070502B" w:rsidRPr="001C6BB5">
        <w:rPr>
          <w:rFonts w:asciiTheme="minorHAnsi" w:hAnsiTheme="minorHAnsi"/>
          <w:b/>
          <w:bCs/>
          <w:sz w:val="28"/>
          <w:szCs w:val="28"/>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18"/>
          <w:footerReference w:type="even" r:id="rId19"/>
          <w:footerReference w:type="default" r:id="rId20"/>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24" w:rsidRDefault="00165924">
      <w:r>
        <w:separator/>
      </w:r>
    </w:p>
  </w:endnote>
  <w:endnote w:type="continuationSeparator" w:id="0">
    <w:p w:rsidR="00165924" w:rsidRDefault="0016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56" w:rsidRDefault="00486E56"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E56" w:rsidRDefault="00486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486E56">
      <w:tc>
        <w:tcPr>
          <w:tcW w:w="918" w:type="dxa"/>
        </w:tcPr>
        <w:p w:rsidR="00486E56" w:rsidRDefault="00486E56">
          <w:pPr>
            <w:pStyle w:val="Footer"/>
            <w:jc w:val="right"/>
            <w:rPr>
              <w:b/>
              <w:color w:val="4F81BD" w:themeColor="accent1"/>
              <w:sz w:val="32"/>
              <w:szCs w:val="32"/>
            </w:rPr>
          </w:pPr>
          <w:r>
            <w:fldChar w:fldCharType="begin"/>
          </w:r>
          <w:r>
            <w:instrText xml:space="preserve"> PAGE   \* MERGEFORMAT </w:instrText>
          </w:r>
          <w:r>
            <w:fldChar w:fldCharType="separate"/>
          </w:r>
          <w:r w:rsidR="002E21FD" w:rsidRPr="002E21FD">
            <w:rPr>
              <w:b/>
              <w:noProof/>
              <w:color w:val="4F81BD" w:themeColor="accent1"/>
              <w:sz w:val="32"/>
              <w:szCs w:val="32"/>
            </w:rPr>
            <w:t>12</w:t>
          </w:r>
          <w:r>
            <w:rPr>
              <w:b/>
              <w:noProof/>
              <w:color w:val="4F81BD" w:themeColor="accent1"/>
              <w:sz w:val="32"/>
              <w:szCs w:val="32"/>
            </w:rPr>
            <w:fldChar w:fldCharType="end"/>
          </w:r>
        </w:p>
      </w:tc>
      <w:tc>
        <w:tcPr>
          <w:tcW w:w="7938" w:type="dxa"/>
        </w:tcPr>
        <w:p w:rsidR="00486E56" w:rsidRPr="00EB2F31" w:rsidRDefault="00486E56"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486E56" w:rsidRDefault="00486E56"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24" w:rsidRDefault="00165924">
      <w:r>
        <w:separator/>
      </w:r>
    </w:p>
  </w:footnote>
  <w:footnote w:type="continuationSeparator" w:id="0">
    <w:p w:rsidR="00165924" w:rsidRDefault="00165924">
      <w:r>
        <w:continuationSeparator/>
      </w:r>
    </w:p>
  </w:footnote>
  <w:footnote w:id="1">
    <w:p w:rsidR="00486E56" w:rsidRDefault="00486E56" w:rsidP="00144092">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486E56" w:rsidRPr="00A16353" w:rsidRDefault="00486E56" w:rsidP="00144092">
      <w:pPr>
        <w:pStyle w:val="FootnoteText"/>
        <w:rPr>
          <w:rFonts w:asciiTheme="minorHAnsi" w:hAnsiTheme="minorHAnsi"/>
        </w:rPr>
      </w:pPr>
    </w:p>
  </w:footnote>
  <w:footnote w:id="2">
    <w:p w:rsidR="00D75CD8" w:rsidRPr="00D75CD8" w:rsidRDefault="00D75CD8" w:rsidP="00D75CD8">
      <w:pPr>
        <w:pStyle w:val="BodyText"/>
        <w:jc w:val="both"/>
        <w:rPr>
          <w:rFonts w:asciiTheme="minorHAnsi" w:hAnsiTheme="minorHAnsi"/>
          <w:bCs/>
          <w:sz w:val="20"/>
        </w:rPr>
      </w:pPr>
      <w:r>
        <w:rPr>
          <w:rStyle w:val="FootnoteReference"/>
        </w:rPr>
        <w:footnoteRef/>
      </w:r>
      <w:r>
        <w:t xml:space="preserve"> </w:t>
      </w:r>
      <w:r w:rsidRPr="00D75CD8">
        <w:rPr>
          <w:rFonts w:asciiTheme="minorHAnsi" w:hAnsiTheme="minorHAnsi"/>
          <w:bCs/>
          <w:sz w:val="20"/>
        </w:rPr>
        <w:t xml:space="preserve">The consumer outlook index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outlook index is based on all eleven questions combined (the complete questions are shown at the end of this report).  </w:t>
      </w:r>
    </w:p>
    <w:p w:rsidR="00D75CD8" w:rsidRPr="00D75CD8" w:rsidRDefault="00D75CD8" w:rsidP="00D75CD8">
      <w:pPr>
        <w:pStyle w:val="BodyText"/>
        <w:jc w:val="both"/>
        <w:rPr>
          <w:rFonts w:asciiTheme="minorHAnsi" w:hAnsiTheme="minorHAnsi"/>
          <w:bCs/>
          <w:sz w:val="20"/>
        </w:rPr>
      </w:pPr>
      <w:r w:rsidRPr="00D75CD8">
        <w:rPr>
          <w:rFonts w:asciiTheme="minorHAnsi" w:hAnsiTheme="minorHAnsi"/>
          <w:bCs/>
          <w:sz w:val="20"/>
        </w:rPr>
        <w:t xml:space="preserve">     The scores for each index are computed by </w:t>
      </w:r>
      <w:r w:rsidRPr="00D75CD8">
        <w:rPr>
          <w:rFonts w:asciiTheme="minorHAnsi" w:hAnsiTheme="minorHAnsi"/>
          <w:sz w:val="20"/>
        </w:rPr>
        <w:t xml:space="preserve">adding the percentage of favorable responses to each question and subtracting the percentage of negative responses to each question.  </w:t>
      </w:r>
      <w:r w:rsidRPr="00D75CD8">
        <w:rPr>
          <w:rFonts w:asciiTheme="minorHAnsi" w:hAnsiTheme="minorHAnsi"/>
          <w:bCs/>
          <w:sz w:val="20"/>
        </w:rPr>
        <w:t xml:space="preserve">A net score of zero would indicate that the percentage of consumers who hold negative views of the economy is equal to the percentage of consumers who hold positive views of the economy.  A net positive score would indicate that consumers who hold positive views of the economy outnumber those who hold negative views of the economy. </w:t>
      </w:r>
    </w:p>
    <w:p w:rsidR="00D75CD8" w:rsidRDefault="00D75CD8">
      <w:pPr>
        <w:pStyle w:val="FootnoteText"/>
      </w:pPr>
    </w:p>
  </w:footnote>
  <w:footnote w:id="3">
    <w:p w:rsidR="00486E56" w:rsidRDefault="00486E56" w:rsidP="00915403">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Pr>
          <w:rFonts w:asciiTheme="minorHAnsi" w:hAnsiTheme="minorHAnsi"/>
        </w:rPr>
        <w:t xml:space="preserve">January 28, 2014, The Conference Board Consumer Confidence Index® Increases Again.”  </w:t>
      </w:r>
      <w:r w:rsidRPr="00A16353">
        <w:rPr>
          <w:rFonts w:asciiTheme="minorHAnsi" w:hAnsiTheme="minorHAnsi"/>
        </w:rPr>
        <w:t>(</w:t>
      </w:r>
      <w:hyperlink r:id="rId1" w:history="1">
        <w:r w:rsidRPr="00A16353">
          <w:rPr>
            <w:rStyle w:val="Hyperlink"/>
            <w:rFonts w:asciiTheme="minorHAnsi" w:hAnsiTheme="minorHAnsi"/>
          </w:rPr>
          <w:t>www.conference-board.org</w:t>
        </w:r>
      </w:hyperlink>
      <w:r w:rsidRPr="00A16353">
        <w:rPr>
          <w:rFonts w:asciiTheme="minorHAnsi" w:hAnsiTheme="minorHAnsi"/>
        </w:rPr>
        <w:t xml:space="preserve">).   </w:t>
      </w:r>
    </w:p>
    <w:p w:rsidR="00486E56" w:rsidRPr="00A16353" w:rsidRDefault="00486E56" w:rsidP="00915403">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486E56" w:rsidTr="00182CC7">
      <w:trPr>
        <w:trHeight w:val="288"/>
      </w:trPr>
      <w:tc>
        <w:tcPr>
          <w:tcW w:w="6955" w:type="dxa"/>
        </w:tcPr>
        <w:p w:rsidR="00486E56" w:rsidRPr="00EB2F31" w:rsidRDefault="00486E56" w:rsidP="00144092">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February  </w:t>
          </w:r>
        </w:p>
      </w:tc>
      <w:tc>
        <w:tcPr>
          <w:tcW w:w="1915" w:type="dxa"/>
        </w:tcPr>
        <w:p w:rsidR="00486E56" w:rsidRPr="00EB2F31" w:rsidRDefault="00486E56" w:rsidP="004C6631">
          <w:pPr>
            <w:pStyle w:val="Header"/>
            <w:rPr>
              <w:rFonts w:asciiTheme="majorHAnsi" w:eastAsiaTheme="majorEastAsia" w:hAnsiTheme="majorHAnsi" w:cstheme="majorBidi"/>
              <w:b/>
              <w:bCs/>
            </w:rPr>
          </w:pPr>
          <w:r>
            <w:rPr>
              <w:rFonts w:asciiTheme="minorHAnsi" w:eastAsiaTheme="majorEastAsia" w:hAnsiTheme="minorHAnsi" w:cstheme="majorBidi"/>
              <w:b/>
              <w:bCs/>
            </w:rPr>
            <w:t>2014</w:t>
          </w:r>
        </w:p>
      </w:tc>
    </w:tr>
  </w:tbl>
  <w:p w:rsidR="00486E56" w:rsidRDefault="00486E56"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37F6"/>
    <w:rsid w:val="000145A3"/>
    <w:rsid w:val="000150C9"/>
    <w:rsid w:val="00017ACF"/>
    <w:rsid w:val="0002229B"/>
    <w:rsid w:val="000227B0"/>
    <w:rsid w:val="00024521"/>
    <w:rsid w:val="00025EB6"/>
    <w:rsid w:val="000261F7"/>
    <w:rsid w:val="00031593"/>
    <w:rsid w:val="00032652"/>
    <w:rsid w:val="00033A45"/>
    <w:rsid w:val="0003400E"/>
    <w:rsid w:val="00036116"/>
    <w:rsid w:val="000371C0"/>
    <w:rsid w:val="00042E6D"/>
    <w:rsid w:val="000463D3"/>
    <w:rsid w:val="00051233"/>
    <w:rsid w:val="0005599C"/>
    <w:rsid w:val="00055B65"/>
    <w:rsid w:val="00056DC6"/>
    <w:rsid w:val="000570D2"/>
    <w:rsid w:val="00057488"/>
    <w:rsid w:val="00057F34"/>
    <w:rsid w:val="00060E48"/>
    <w:rsid w:val="00061B06"/>
    <w:rsid w:val="00067160"/>
    <w:rsid w:val="00067D56"/>
    <w:rsid w:val="00071D4A"/>
    <w:rsid w:val="00072761"/>
    <w:rsid w:val="00073B05"/>
    <w:rsid w:val="00075D28"/>
    <w:rsid w:val="000772F2"/>
    <w:rsid w:val="0007741E"/>
    <w:rsid w:val="00077997"/>
    <w:rsid w:val="00081507"/>
    <w:rsid w:val="000824E1"/>
    <w:rsid w:val="0008282D"/>
    <w:rsid w:val="00082E56"/>
    <w:rsid w:val="000870DA"/>
    <w:rsid w:val="0009131D"/>
    <w:rsid w:val="00091F2E"/>
    <w:rsid w:val="00092E33"/>
    <w:rsid w:val="000955D5"/>
    <w:rsid w:val="0009562A"/>
    <w:rsid w:val="00096506"/>
    <w:rsid w:val="000A12F3"/>
    <w:rsid w:val="000A1496"/>
    <w:rsid w:val="000A32D9"/>
    <w:rsid w:val="000A7511"/>
    <w:rsid w:val="000B083F"/>
    <w:rsid w:val="000B1534"/>
    <w:rsid w:val="000B497B"/>
    <w:rsid w:val="000B4B84"/>
    <w:rsid w:val="000B4FBA"/>
    <w:rsid w:val="000B5FFA"/>
    <w:rsid w:val="000C3180"/>
    <w:rsid w:val="000C44B8"/>
    <w:rsid w:val="000C5247"/>
    <w:rsid w:val="000C7BA4"/>
    <w:rsid w:val="000D09DE"/>
    <w:rsid w:val="000D12D0"/>
    <w:rsid w:val="000D419E"/>
    <w:rsid w:val="000E2219"/>
    <w:rsid w:val="000E2578"/>
    <w:rsid w:val="000E34D4"/>
    <w:rsid w:val="000E3961"/>
    <w:rsid w:val="000E4447"/>
    <w:rsid w:val="000E4704"/>
    <w:rsid w:val="000E5D29"/>
    <w:rsid w:val="000E614E"/>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399"/>
    <w:rsid w:val="00113876"/>
    <w:rsid w:val="001142CF"/>
    <w:rsid w:val="00114F5D"/>
    <w:rsid w:val="00115386"/>
    <w:rsid w:val="00116738"/>
    <w:rsid w:val="001168FE"/>
    <w:rsid w:val="00116C15"/>
    <w:rsid w:val="00121BD3"/>
    <w:rsid w:val="00121FC3"/>
    <w:rsid w:val="00122342"/>
    <w:rsid w:val="00125541"/>
    <w:rsid w:val="001260DC"/>
    <w:rsid w:val="001266DE"/>
    <w:rsid w:val="00127E7A"/>
    <w:rsid w:val="00135090"/>
    <w:rsid w:val="00135989"/>
    <w:rsid w:val="00140EF4"/>
    <w:rsid w:val="00141231"/>
    <w:rsid w:val="001417F1"/>
    <w:rsid w:val="00144092"/>
    <w:rsid w:val="00145A12"/>
    <w:rsid w:val="00146F52"/>
    <w:rsid w:val="00147EDA"/>
    <w:rsid w:val="00150296"/>
    <w:rsid w:val="00150FC6"/>
    <w:rsid w:val="00154A7B"/>
    <w:rsid w:val="00157A8B"/>
    <w:rsid w:val="001602C2"/>
    <w:rsid w:val="00160734"/>
    <w:rsid w:val="00161E62"/>
    <w:rsid w:val="00163A5A"/>
    <w:rsid w:val="00165924"/>
    <w:rsid w:val="00165C57"/>
    <w:rsid w:val="00170B01"/>
    <w:rsid w:val="00170B9A"/>
    <w:rsid w:val="00170D94"/>
    <w:rsid w:val="001725BA"/>
    <w:rsid w:val="00173458"/>
    <w:rsid w:val="00173882"/>
    <w:rsid w:val="0017454B"/>
    <w:rsid w:val="0017690B"/>
    <w:rsid w:val="001777FC"/>
    <w:rsid w:val="00177D7C"/>
    <w:rsid w:val="00182CC7"/>
    <w:rsid w:val="00184CC5"/>
    <w:rsid w:val="00185CB4"/>
    <w:rsid w:val="00190BE9"/>
    <w:rsid w:val="00192302"/>
    <w:rsid w:val="0019270C"/>
    <w:rsid w:val="001967C7"/>
    <w:rsid w:val="00197A8A"/>
    <w:rsid w:val="001A048A"/>
    <w:rsid w:val="001A19B2"/>
    <w:rsid w:val="001A1A56"/>
    <w:rsid w:val="001A22D8"/>
    <w:rsid w:val="001A3286"/>
    <w:rsid w:val="001A46E5"/>
    <w:rsid w:val="001A63D0"/>
    <w:rsid w:val="001B108C"/>
    <w:rsid w:val="001B1C3E"/>
    <w:rsid w:val="001B3DE5"/>
    <w:rsid w:val="001B40C9"/>
    <w:rsid w:val="001B6BCD"/>
    <w:rsid w:val="001C030A"/>
    <w:rsid w:val="001C1215"/>
    <w:rsid w:val="001C1DCC"/>
    <w:rsid w:val="001C4EB7"/>
    <w:rsid w:val="001C5388"/>
    <w:rsid w:val="001C6BB5"/>
    <w:rsid w:val="001D059A"/>
    <w:rsid w:val="001D182F"/>
    <w:rsid w:val="001D3539"/>
    <w:rsid w:val="001D574E"/>
    <w:rsid w:val="001D6128"/>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226D"/>
    <w:rsid w:val="00215AD7"/>
    <w:rsid w:val="002164BE"/>
    <w:rsid w:val="00220760"/>
    <w:rsid w:val="00220A98"/>
    <w:rsid w:val="0022136E"/>
    <w:rsid w:val="0022312B"/>
    <w:rsid w:val="00223DD7"/>
    <w:rsid w:val="00225575"/>
    <w:rsid w:val="00225C18"/>
    <w:rsid w:val="00226789"/>
    <w:rsid w:val="0022726B"/>
    <w:rsid w:val="002273AC"/>
    <w:rsid w:val="00231B64"/>
    <w:rsid w:val="00231C18"/>
    <w:rsid w:val="00231DDA"/>
    <w:rsid w:val="002428DB"/>
    <w:rsid w:val="00242C00"/>
    <w:rsid w:val="002432C1"/>
    <w:rsid w:val="00245444"/>
    <w:rsid w:val="002459EB"/>
    <w:rsid w:val="0025000D"/>
    <w:rsid w:val="00251195"/>
    <w:rsid w:val="00254BD6"/>
    <w:rsid w:val="00255667"/>
    <w:rsid w:val="00255A5B"/>
    <w:rsid w:val="00255F17"/>
    <w:rsid w:val="00256CBB"/>
    <w:rsid w:val="002608A5"/>
    <w:rsid w:val="00260C6A"/>
    <w:rsid w:val="00261238"/>
    <w:rsid w:val="002638EB"/>
    <w:rsid w:val="0026446F"/>
    <w:rsid w:val="00267A52"/>
    <w:rsid w:val="00270734"/>
    <w:rsid w:val="0027265D"/>
    <w:rsid w:val="00273925"/>
    <w:rsid w:val="00277488"/>
    <w:rsid w:val="0028050A"/>
    <w:rsid w:val="00282C99"/>
    <w:rsid w:val="00282D9B"/>
    <w:rsid w:val="00283E0D"/>
    <w:rsid w:val="0028569D"/>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2C22"/>
    <w:rsid w:val="002B3426"/>
    <w:rsid w:val="002B5A64"/>
    <w:rsid w:val="002B67F2"/>
    <w:rsid w:val="002B76D5"/>
    <w:rsid w:val="002C0CDC"/>
    <w:rsid w:val="002C1F03"/>
    <w:rsid w:val="002C2BB7"/>
    <w:rsid w:val="002C2E16"/>
    <w:rsid w:val="002C32BD"/>
    <w:rsid w:val="002C496A"/>
    <w:rsid w:val="002C5E02"/>
    <w:rsid w:val="002C5F55"/>
    <w:rsid w:val="002C6F2A"/>
    <w:rsid w:val="002C7E0D"/>
    <w:rsid w:val="002C7E20"/>
    <w:rsid w:val="002D006B"/>
    <w:rsid w:val="002D0598"/>
    <w:rsid w:val="002D1E06"/>
    <w:rsid w:val="002D1FC7"/>
    <w:rsid w:val="002D22C7"/>
    <w:rsid w:val="002D2DF4"/>
    <w:rsid w:val="002D3E27"/>
    <w:rsid w:val="002D53D6"/>
    <w:rsid w:val="002D652F"/>
    <w:rsid w:val="002E038E"/>
    <w:rsid w:val="002E0C93"/>
    <w:rsid w:val="002E21FD"/>
    <w:rsid w:val="002E2DAC"/>
    <w:rsid w:val="002F04CE"/>
    <w:rsid w:val="002F101C"/>
    <w:rsid w:val="002F14A9"/>
    <w:rsid w:val="002F176B"/>
    <w:rsid w:val="002F1853"/>
    <w:rsid w:val="002F5BB5"/>
    <w:rsid w:val="002F5F08"/>
    <w:rsid w:val="002F6834"/>
    <w:rsid w:val="002F7414"/>
    <w:rsid w:val="002F74EE"/>
    <w:rsid w:val="00301A4E"/>
    <w:rsid w:val="00301E61"/>
    <w:rsid w:val="00303944"/>
    <w:rsid w:val="0030402A"/>
    <w:rsid w:val="00310C5F"/>
    <w:rsid w:val="003113C8"/>
    <w:rsid w:val="00313761"/>
    <w:rsid w:val="00314252"/>
    <w:rsid w:val="00315469"/>
    <w:rsid w:val="00317840"/>
    <w:rsid w:val="00320666"/>
    <w:rsid w:val="00320E2E"/>
    <w:rsid w:val="00321B9E"/>
    <w:rsid w:val="00321F35"/>
    <w:rsid w:val="00322D52"/>
    <w:rsid w:val="00327ED0"/>
    <w:rsid w:val="00335063"/>
    <w:rsid w:val="003359D4"/>
    <w:rsid w:val="00340663"/>
    <w:rsid w:val="003416F4"/>
    <w:rsid w:val="003425D9"/>
    <w:rsid w:val="00342C3E"/>
    <w:rsid w:val="00342C60"/>
    <w:rsid w:val="0034564A"/>
    <w:rsid w:val="00345ED2"/>
    <w:rsid w:val="00347EB8"/>
    <w:rsid w:val="003517E0"/>
    <w:rsid w:val="00351B9E"/>
    <w:rsid w:val="00351F24"/>
    <w:rsid w:val="00354B9C"/>
    <w:rsid w:val="00355C32"/>
    <w:rsid w:val="0035630D"/>
    <w:rsid w:val="0035643A"/>
    <w:rsid w:val="00356BDC"/>
    <w:rsid w:val="003577A9"/>
    <w:rsid w:val="003600C3"/>
    <w:rsid w:val="00361FC1"/>
    <w:rsid w:val="00363C3A"/>
    <w:rsid w:val="00365398"/>
    <w:rsid w:val="00367795"/>
    <w:rsid w:val="00370DCC"/>
    <w:rsid w:val="00371D44"/>
    <w:rsid w:val="003735A6"/>
    <w:rsid w:val="0037475C"/>
    <w:rsid w:val="00380012"/>
    <w:rsid w:val="00381E32"/>
    <w:rsid w:val="00381E71"/>
    <w:rsid w:val="00382540"/>
    <w:rsid w:val="0038364E"/>
    <w:rsid w:val="00383A92"/>
    <w:rsid w:val="00390708"/>
    <w:rsid w:val="00391D1B"/>
    <w:rsid w:val="003935C6"/>
    <w:rsid w:val="00393723"/>
    <w:rsid w:val="00395AAC"/>
    <w:rsid w:val="00396B23"/>
    <w:rsid w:val="00396E7A"/>
    <w:rsid w:val="003974BD"/>
    <w:rsid w:val="003A0864"/>
    <w:rsid w:val="003A2608"/>
    <w:rsid w:val="003A3CCF"/>
    <w:rsid w:val="003A68FC"/>
    <w:rsid w:val="003A6A52"/>
    <w:rsid w:val="003A7112"/>
    <w:rsid w:val="003A779B"/>
    <w:rsid w:val="003B1186"/>
    <w:rsid w:val="003B1889"/>
    <w:rsid w:val="003B282C"/>
    <w:rsid w:val="003B4C23"/>
    <w:rsid w:val="003B7D00"/>
    <w:rsid w:val="003C101C"/>
    <w:rsid w:val="003C133F"/>
    <w:rsid w:val="003C1AC6"/>
    <w:rsid w:val="003C1E90"/>
    <w:rsid w:val="003C3766"/>
    <w:rsid w:val="003C5A95"/>
    <w:rsid w:val="003C7285"/>
    <w:rsid w:val="003C7D6B"/>
    <w:rsid w:val="003D0250"/>
    <w:rsid w:val="003D0739"/>
    <w:rsid w:val="003D07F1"/>
    <w:rsid w:val="003D1F42"/>
    <w:rsid w:val="003D1FF2"/>
    <w:rsid w:val="003D545D"/>
    <w:rsid w:val="003E115F"/>
    <w:rsid w:val="003E179E"/>
    <w:rsid w:val="003E19F4"/>
    <w:rsid w:val="003E35CE"/>
    <w:rsid w:val="003E60AC"/>
    <w:rsid w:val="003E782C"/>
    <w:rsid w:val="003F041F"/>
    <w:rsid w:val="003F0978"/>
    <w:rsid w:val="003F0F0F"/>
    <w:rsid w:val="003F1682"/>
    <w:rsid w:val="003F42BE"/>
    <w:rsid w:val="003F6716"/>
    <w:rsid w:val="003F7B46"/>
    <w:rsid w:val="00400409"/>
    <w:rsid w:val="00400D94"/>
    <w:rsid w:val="004028B8"/>
    <w:rsid w:val="00405BCB"/>
    <w:rsid w:val="00410BED"/>
    <w:rsid w:val="00413904"/>
    <w:rsid w:val="00413FEB"/>
    <w:rsid w:val="004147FD"/>
    <w:rsid w:val="00415191"/>
    <w:rsid w:val="0041683C"/>
    <w:rsid w:val="00421A00"/>
    <w:rsid w:val="00421C43"/>
    <w:rsid w:val="00421D0F"/>
    <w:rsid w:val="0042273F"/>
    <w:rsid w:val="00422BE2"/>
    <w:rsid w:val="004237EA"/>
    <w:rsid w:val="004245C7"/>
    <w:rsid w:val="004246CD"/>
    <w:rsid w:val="0042570C"/>
    <w:rsid w:val="0042637E"/>
    <w:rsid w:val="00426E98"/>
    <w:rsid w:val="00430F04"/>
    <w:rsid w:val="00431AD9"/>
    <w:rsid w:val="00432CD0"/>
    <w:rsid w:val="00444552"/>
    <w:rsid w:val="004446CD"/>
    <w:rsid w:val="0044620B"/>
    <w:rsid w:val="0044766A"/>
    <w:rsid w:val="0045039C"/>
    <w:rsid w:val="004507E7"/>
    <w:rsid w:val="00451D36"/>
    <w:rsid w:val="00452A4D"/>
    <w:rsid w:val="00453B0F"/>
    <w:rsid w:val="00453FB1"/>
    <w:rsid w:val="00454711"/>
    <w:rsid w:val="00454876"/>
    <w:rsid w:val="00455054"/>
    <w:rsid w:val="0045680F"/>
    <w:rsid w:val="00456E34"/>
    <w:rsid w:val="004577DD"/>
    <w:rsid w:val="00460C7C"/>
    <w:rsid w:val="004631E8"/>
    <w:rsid w:val="0046324A"/>
    <w:rsid w:val="00463CC6"/>
    <w:rsid w:val="00464C39"/>
    <w:rsid w:val="00465448"/>
    <w:rsid w:val="0046729E"/>
    <w:rsid w:val="0046736F"/>
    <w:rsid w:val="00467FAD"/>
    <w:rsid w:val="00474601"/>
    <w:rsid w:val="00477152"/>
    <w:rsid w:val="00480D3A"/>
    <w:rsid w:val="00481431"/>
    <w:rsid w:val="0048167A"/>
    <w:rsid w:val="0048301F"/>
    <w:rsid w:val="0048318A"/>
    <w:rsid w:val="0048484C"/>
    <w:rsid w:val="00484CEF"/>
    <w:rsid w:val="00486BAD"/>
    <w:rsid w:val="00486E56"/>
    <w:rsid w:val="00487144"/>
    <w:rsid w:val="0048745E"/>
    <w:rsid w:val="00487D93"/>
    <w:rsid w:val="00492AE3"/>
    <w:rsid w:val="00492B5A"/>
    <w:rsid w:val="00493840"/>
    <w:rsid w:val="0049404A"/>
    <w:rsid w:val="004951A0"/>
    <w:rsid w:val="004960A8"/>
    <w:rsid w:val="00497900"/>
    <w:rsid w:val="004A0ED7"/>
    <w:rsid w:val="004A1A29"/>
    <w:rsid w:val="004A2A09"/>
    <w:rsid w:val="004A7012"/>
    <w:rsid w:val="004B1E44"/>
    <w:rsid w:val="004B2F75"/>
    <w:rsid w:val="004B44E6"/>
    <w:rsid w:val="004B4DFC"/>
    <w:rsid w:val="004B4F70"/>
    <w:rsid w:val="004B5AFA"/>
    <w:rsid w:val="004C01BA"/>
    <w:rsid w:val="004C1B50"/>
    <w:rsid w:val="004C1E63"/>
    <w:rsid w:val="004C2CAC"/>
    <w:rsid w:val="004C2F21"/>
    <w:rsid w:val="004C397F"/>
    <w:rsid w:val="004C6631"/>
    <w:rsid w:val="004D0579"/>
    <w:rsid w:val="004D2E9E"/>
    <w:rsid w:val="004D52E3"/>
    <w:rsid w:val="004E3164"/>
    <w:rsid w:val="004F13A0"/>
    <w:rsid w:val="004F1E98"/>
    <w:rsid w:val="004F23CE"/>
    <w:rsid w:val="004F55D8"/>
    <w:rsid w:val="004F5C3E"/>
    <w:rsid w:val="004F5FA4"/>
    <w:rsid w:val="00500677"/>
    <w:rsid w:val="00501875"/>
    <w:rsid w:val="005027A9"/>
    <w:rsid w:val="00502D7A"/>
    <w:rsid w:val="005034A0"/>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08C3"/>
    <w:rsid w:val="005313C9"/>
    <w:rsid w:val="005326A4"/>
    <w:rsid w:val="0053382C"/>
    <w:rsid w:val="00533D66"/>
    <w:rsid w:val="00534FDB"/>
    <w:rsid w:val="00535FA0"/>
    <w:rsid w:val="00536684"/>
    <w:rsid w:val="005400FF"/>
    <w:rsid w:val="0054070A"/>
    <w:rsid w:val="00542DBF"/>
    <w:rsid w:val="005461C9"/>
    <w:rsid w:val="00546A3A"/>
    <w:rsid w:val="005506DE"/>
    <w:rsid w:val="0055079F"/>
    <w:rsid w:val="005519C2"/>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8A6"/>
    <w:rsid w:val="00573C7D"/>
    <w:rsid w:val="00573EC8"/>
    <w:rsid w:val="00574A22"/>
    <w:rsid w:val="00576790"/>
    <w:rsid w:val="0058282E"/>
    <w:rsid w:val="00582C94"/>
    <w:rsid w:val="00582F15"/>
    <w:rsid w:val="005836C9"/>
    <w:rsid w:val="00587361"/>
    <w:rsid w:val="005905FE"/>
    <w:rsid w:val="00592B1E"/>
    <w:rsid w:val="00592BA8"/>
    <w:rsid w:val="00593A2C"/>
    <w:rsid w:val="0059430D"/>
    <w:rsid w:val="005978EA"/>
    <w:rsid w:val="005A0218"/>
    <w:rsid w:val="005A0E78"/>
    <w:rsid w:val="005A1D0D"/>
    <w:rsid w:val="005A2A08"/>
    <w:rsid w:val="005A50F4"/>
    <w:rsid w:val="005A79C9"/>
    <w:rsid w:val="005A7F41"/>
    <w:rsid w:val="005B1D3D"/>
    <w:rsid w:val="005B3C4E"/>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36F3"/>
    <w:rsid w:val="005D5B2B"/>
    <w:rsid w:val="005D7983"/>
    <w:rsid w:val="005E2A52"/>
    <w:rsid w:val="005E4856"/>
    <w:rsid w:val="005E61A0"/>
    <w:rsid w:val="005E6F12"/>
    <w:rsid w:val="005F1A8C"/>
    <w:rsid w:val="005F3826"/>
    <w:rsid w:val="0060076C"/>
    <w:rsid w:val="006047C8"/>
    <w:rsid w:val="00606606"/>
    <w:rsid w:val="00610A1E"/>
    <w:rsid w:val="00613500"/>
    <w:rsid w:val="006161B6"/>
    <w:rsid w:val="006171B9"/>
    <w:rsid w:val="0061763B"/>
    <w:rsid w:val="0061769D"/>
    <w:rsid w:val="006244C9"/>
    <w:rsid w:val="0062543B"/>
    <w:rsid w:val="00626C49"/>
    <w:rsid w:val="00627825"/>
    <w:rsid w:val="0063250B"/>
    <w:rsid w:val="00633891"/>
    <w:rsid w:val="006345F3"/>
    <w:rsid w:val="006362DE"/>
    <w:rsid w:val="00636ABC"/>
    <w:rsid w:val="00640625"/>
    <w:rsid w:val="00642992"/>
    <w:rsid w:val="00642AE7"/>
    <w:rsid w:val="00642D23"/>
    <w:rsid w:val="0064614F"/>
    <w:rsid w:val="006515ED"/>
    <w:rsid w:val="00654326"/>
    <w:rsid w:val="00655728"/>
    <w:rsid w:val="00655986"/>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2E24"/>
    <w:rsid w:val="0069376D"/>
    <w:rsid w:val="00694670"/>
    <w:rsid w:val="00695980"/>
    <w:rsid w:val="00696881"/>
    <w:rsid w:val="00697CC6"/>
    <w:rsid w:val="006A1374"/>
    <w:rsid w:val="006A2289"/>
    <w:rsid w:val="006A445E"/>
    <w:rsid w:val="006A4E8E"/>
    <w:rsid w:val="006A53FC"/>
    <w:rsid w:val="006A750C"/>
    <w:rsid w:val="006B3840"/>
    <w:rsid w:val="006B55A3"/>
    <w:rsid w:val="006B566D"/>
    <w:rsid w:val="006C267E"/>
    <w:rsid w:val="006C2688"/>
    <w:rsid w:val="006C28A8"/>
    <w:rsid w:val="006C2EC3"/>
    <w:rsid w:val="006C4756"/>
    <w:rsid w:val="006C6507"/>
    <w:rsid w:val="006D0B4F"/>
    <w:rsid w:val="006D361E"/>
    <w:rsid w:val="006D7383"/>
    <w:rsid w:val="006E0D25"/>
    <w:rsid w:val="006E3545"/>
    <w:rsid w:val="006E7732"/>
    <w:rsid w:val="006F1BFF"/>
    <w:rsid w:val="006F2550"/>
    <w:rsid w:val="00700BEB"/>
    <w:rsid w:val="00701F7A"/>
    <w:rsid w:val="007044AA"/>
    <w:rsid w:val="0070502B"/>
    <w:rsid w:val="00705656"/>
    <w:rsid w:val="0070586E"/>
    <w:rsid w:val="00706059"/>
    <w:rsid w:val="00706353"/>
    <w:rsid w:val="00706A0F"/>
    <w:rsid w:val="00706F95"/>
    <w:rsid w:val="00707F66"/>
    <w:rsid w:val="00710B02"/>
    <w:rsid w:val="007118AE"/>
    <w:rsid w:val="00716F5D"/>
    <w:rsid w:val="00717044"/>
    <w:rsid w:val="0072215C"/>
    <w:rsid w:val="007221A8"/>
    <w:rsid w:val="007224A1"/>
    <w:rsid w:val="00724284"/>
    <w:rsid w:val="007272CE"/>
    <w:rsid w:val="0073144A"/>
    <w:rsid w:val="00731484"/>
    <w:rsid w:val="007315AF"/>
    <w:rsid w:val="007319B9"/>
    <w:rsid w:val="00734564"/>
    <w:rsid w:val="00735669"/>
    <w:rsid w:val="0073620F"/>
    <w:rsid w:val="0073743A"/>
    <w:rsid w:val="00741192"/>
    <w:rsid w:val="007417E5"/>
    <w:rsid w:val="00742804"/>
    <w:rsid w:val="00744663"/>
    <w:rsid w:val="00746E96"/>
    <w:rsid w:val="00750063"/>
    <w:rsid w:val="007514F1"/>
    <w:rsid w:val="00752294"/>
    <w:rsid w:val="00753CE9"/>
    <w:rsid w:val="00761515"/>
    <w:rsid w:val="007627C1"/>
    <w:rsid w:val="007632CE"/>
    <w:rsid w:val="0077010F"/>
    <w:rsid w:val="0077108A"/>
    <w:rsid w:val="00771D03"/>
    <w:rsid w:val="0077282D"/>
    <w:rsid w:val="00774792"/>
    <w:rsid w:val="00775977"/>
    <w:rsid w:val="00776A06"/>
    <w:rsid w:val="00780F21"/>
    <w:rsid w:val="00781BC2"/>
    <w:rsid w:val="00783340"/>
    <w:rsid w:val="00784D88"/>
    <w:rsid w:val="007972BD"/>
    <w:rsid w:val="00797A34"/>
    <w:rsid w:val="007A2619"/>
    <w:rsid w:val="007A3F43"/>
    <w:rsid w:val="007A4C2B"/>
    <w:rsid w:val="007A5710"/>
    <w:rsid w:val="007A6F4D"/>
    <w:rsid w:val="007B02AB"/>
    <w:rsid w:val="007B041F"/>
    <w:rsid w:val="007B0AE0"/>
    <w:rsid w:val="007B1A32"/>
    <w:rsid w:val="007B2101"/>
    <w:rsid w:val="007B3998"/>
    <w:rsid w:val="007B65BF"/>
    <w:rsid w:val="007C1CE7"/>
    <w:rsid w:val="007C3C61"/>
    <w:rsid w:val="007C4244"/>
    <w:rsid w:val="007C47FE"/>
    <w:rsid w:val="007C4B2E"/>
    <w:rsid w:val="007C5518"/>
    <w:rsid w:val="007C5C5E"/>
    <w:rsid w:val="007C5F34"/>
    <w:rsid w:val="007C67E8"/>
    <w:rsid w:val="007C6976"/>
    <w:rsid w:val="007C7D8F"/>
    <w:rsid w:val="007D00C1"/>
    <w:rsid w:val="007D350E"/>
    <w:rsid w:val="007D5075"/>
    <w:rsid w:val="007D6BF3"/>
    <w:rsid w:val="007E0E30"/>
    <w:rsid w:val="007E280D"/>
    <w:rsid w:val="007E4401"/>
    <w:rsid w:val="007E55A2"/>
    <w:rsid w:val="007E7012"/>
    <w:rsid w:val="007E7ACF"/>
    <w:rsid w:val="007F2734"/>
    <w:rsid w:val="007F2A89"/>
    <w:rsid w:val="007F2C10"/>
    <w:rsid w:val="007F542A"/>
    <w:rsid w:val="007F5C7E"/>
    <w:rsid w:val="007F5E6D"/>
    <w:rsid w:val="007F668D"/>
    <w:rsid w:val="007F7EB7"/>
    <w:rsid w:val="00802581"/>
    <w:rsid w:val="008025F1"/>
    <w:rsid w:val="008036C5"/>
    <w:rsid w:val="0080465A"/>
    <w:rsid w:val="0080532D"/>
    <w:rsid w:val="00807AD8"/>
    <w:rsid w:val="00807FB1"/>
    <w:rsid w:val="0081051F"/>
    <w:rsid w:val="008122A1"/>
    <w:rsid w:val="00813954"/>
    <w:rsid w:val="00813A3C"/>
    <w:rsid w:val="00815382"/>
    <w:rsid w:val="00816412"/>
    <w:rsid w:val="00817DBB"/>
    <w:rsid w:val="00817E37"/>
    <w:rsid w:val="0082033A"/>
    <w:rsid w:val="00820357"/>
    <w:rsid w:val="00820BB1"/>
    <w:rsid w:val="008243A0"/>
    <w:rsid w:val="00827DF3"/>
    <w:rsid w:val="00830A15"/>
    <w:rsid w:val="00830E72"/>
    <w:rsid w:val="008327B0"/>
    <w:rsid w:val="008333CE"/>
    <w:rsid w:val="008346D6"/>
    <w:rsid w:val="0083574A"/>
    <w:rsid w:val="00835AC3"/>
    <w:rsid w:val="00837F16"/>
    <w:rsid w:val="00840063"/>
    <w:rsid w:val="008400F8"/>
    <w:rsid w:val="008416A4"/>
    <w:rsid w:val="00841ACD"/>
    <w:rsid w:val="008433CC"/>
    <w:rsid w:val="00844680"/>
    <w:rsid w:val="00846685"/>
    <w:rsid w:val="00847832"/>
    <w:rsid w:val="00847DD3"/>
    <w:rsid w:val="00850639"/>
    <w:rsid w:val="00851542"/>
    <w:rsid w:val="008544A2"/>
    <w:rsid w:val="00854D4A"/>
    <w:rsid w:val="008604C3"/>
    <w:rsid w:val="00861204"/>
    <w:rsid w:val="008646AF"/>
    <w:rsid w:val="00870338"/>
    <w:rsid w:val="00870897"/>
    <w:rsid w:val="00871C82"/>
    <w:rsid w:val="008738D4"/>
    <w:rsid w:val="008744EE"/>
    <w:rsid w:val="0087498A"/>
    <w:rsid w:val="00876A18"/>
    <w:rsid w:val="00876D5A"/>
    <w:rsid w:val="00877A8B"/>
    <w:rsid w:val="0088074C"/>
    <w:rsid w:val="008809D7"/>
    <w:rsid w:val="00881187"/>
    <w:rsid w:val="008812B0"/>
    <w:rsid w:val="00883C5D"/>
    <w:rsid w:val="008906A6"/>
    <w:rsid w:val="00891364"/>
    <w:rsid w:val="00891900"/>
    <w:rsid w:val="00892671"/>
    <w:rsid w:val="00892687"/>
    <w:rsid w:val="0089433D"/>
    <w:rsid w:val="00896B4D"/>
    <w:rsid w:val="008A5155"/>
    <w:rsid w:val="008A557E"/>
    <w:rsid w:val="008A55CA"/>
    <w:rsid w:val="008A757A"/>
    <w:rsid w:val="008B07CF"/>
    <w:rsid w:val="008B50C4"/>
    <w:rsid w:val="008B767B"/>
    <w:rsid w:val="008C483D"/>
    <w:rsid w:val="008C68FB"/>
    <w:rsid w:val="008C6FB5"/>
    <w:rsid w:val="008D0C3F"/>
    <w:rsid w:val="008D1183"/>
    <w:rsid w:val="008D1959"/>
    <w:rsid w:val="008D5AD9"/>
    <w:rsid w:val="008D5F5E"/>
    <w:rsid w:val="008D70F0"/>
    <w:rsid w:val="008D7786"/>
    <w:rsid w:val="008E1173"/>
    <w:rsid w:val="008E2EA5"/>
    <w:rsid w:val="008E49F9"/>
    <w:rsid w:val="008E5F50"/>
    <w:rsid w:val="008E7B5D"/>
    <w:rsid w:val="008F02C3"/>
    <w:rsid w:val="008F07FF"/>
    <w:rsid w:val="008F0B52"/>
    <w:rsid w:val="008F3A00"/>
    <w:rsid w:val="008F4CA8"/>
    <w:rsid w:val="008F4FE1"/>
    <w:rsid w:val="008F524D"/>
    <w:rsid w:val="008F533A"/>
    <w:rsid w:val="008F658F"/>
    <w:rsid w:val="009017D8"/>
    <w:rsid w:val="00902CCD"/>
    <w:rsid w:val="00906320"/>
    <w:rsid w:val="00906506"/>
    <w:rsid w:val="0090681D"/>
    <w:rsid w:val="00906A6F"/>
    <w:rsid w:val="00907ED2"/>
    <w:rsid w:val="0091082B"/>
    <w:rsid w:val="00911421"/>
    <w:rsid w:val="009124B0"/>
    <w:rsid w:val="0091272D"/>
    <w:rsid w:val="00912D00"/>
    <w:rsid w:val="00915325"/>
    <w:rsid w:val="00915403"/>
    <w:rsid w:val="0091589E"/>
    <w:rsid w:val="00916AF7"/>
    <w:rsid w:val="009173C5"/>
    <w:rsid w:val="00917C9D"/>
    <w:rsid w:val="00924931"/>
    <w:rsid w:val="009263A8"/>
    <w:rsid w:val="00927231"/>
    <w:rsid w:val="009274E8"/>
    <w:rsid w:val="00930277"/>
    <w:rsid w:val="009317A3"/>
    <w:rsid w:val="00933C5A"/>
    <w:rsid w:val="00933DBC"/>
    <w:rsid w:val="00934898"/>
    <w:rsid w:val="0093500E"/>
    <w:rsid w:val="00935D3F"/>
    <w:rsid w:val="009361B7"/>
    <w:rsid w:val="009368D5"/>
    <w:rsid w:val="00940857"/>
    <w:rsid w:val="009423D9"/>
    <w:rsid w:val="009429E5"/>
    <w:rsid w:val="00943106"/>
    <w:rsid w:val="00946D3C"/>
    <w:rsid w:val="00947515"/>
    <w:rsid w:val="00950660"/>
    <w:rsid w:val="009520AB"/>
    <w:rsid w:val="00952F21"/>
    <w:rsid w:val="009532E3"/>
    <w:rsid w:val="00955190"/>
    <w:rsid w:val="00955AE1"/>
    <w:rsid w:val="009565D8"/>
    <w:rsid w:val="00961CD4"/>
    <w:rsid w:val="009639FD"/>
    <w:rsid w:val="00963A04"/>
    <w:rsid w:val="00967677"/>
    <w:rsid w:val="009677A0"/>
    <w:rsid w:val="00967E7D"/>
    <w:rsid w:val="00970BE7"/>
    <w:rsid w:val="0097170D"/>
    <w:rsid w:val="00972D87"/>
    <w:rsid w:val="009739F2"/>
    <w:rsid w:val="0097400D"/>
    <w:rsid w:val="00975FF6"/>
    <w:rsid w:val="00976A05"/>
    <w:rsid w:val="009771F1"/>
    <w:rsid w:val="009776EB"/>
    <w:rsid w:val="0097772C"/>
    <w:rsid w:val="00980020"/>
    <w:rsid w:val="0098153E"/>
    <w:rsid w:val="00982112"/>
    <w:rsid w:val="009821BD"/>
    <w:rsid w:val="009848AC"/>
    <w:rsid w:val="00985C05"/>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E256E"/>
    <w:rsid w:val="009E2622"/>
    <w:rsid w:val="009E27AD"/>
    <w:rsid w:val="009E29D4"/>
    <w:rsid w:val="009E4450"/>
    <w:rsid w:val="009E4D9D"/>
    <w:rsid w:val="009E4DF4"/>
    <w:rsid w:val="009E5F7E"/>
    <w:rsid w:val="009F2199"/>
    <w:rsid w:val="009F27C3"/>
    <w:rsid w:val="009F3947"/>
    <w:rsid w:val="00A0104E"/>
    <w:rsid w:val="00A02A53"/>
    <w:rsid w:val="00A06B42"/>
    <w:rsid w:val="00A07B8D"/>
    <w:rsid w:val="00A1004F"/>
    <w:rsid w:val="00A10DA2"/>
    <w:rsid w:val="00A16353"/>
    <w:rsid w:val="00A16F16"/>
    <w:rsid w:val="00A16FD1"/>
    <w:rsid w:val="00A209E8"/>
    <w:rsid w:val="00A23E99"/>
    <w:rsid w:val="00A250E6"/>
    <w:rsid w:val="00A25ED9"/>
    <w:rsid w:val="00A3089F"/>
    <w:rsid w:val="00A310CC"/>
    <w:rsid w:val="00A31C50"/>
    <w:rsid w:val="00A32490"/>
    <w:rsid w:val="00A32CF5"/>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3D5A"/>
    <w:rsid w:val="00A650D5"/>
    <w:rsid w:val="00A656C0"/>
    <w:rsid w:val="00A6712E"/>
    <w:rsid w:val="00A67796"/>
    <w:rsid w:val="00A70E67"/>
    <w:rsid w:val="00A72621"/>
    <w:rsid w:val="00A73EE4"/>
    <w:rsid w:val="00A74A11"/>
    <w:rsid w:val="00A7658D"/>
    <w:rsid w:val="00A77A40"/>
    <w:rsid w:val="00A80995"/>
    <w:rsid w:val="00A82997"/>
    <w:rsid w:val="00A84864"/>
    <w:rsid w:val="00A95021"/>
    <w:rsid w:val="00A958CF"/>
    <w:rsid w:val="00A95F19"/>
    <w:rsid w:val="00AA0281"/>
    <w:rsid w:val="00AA07CF"/>
    <w:rsid w:val="00AA2096"/>
    <w:rsid w:val="00AA2481"/>
    <w:rsid w:val="00AA286E"/>
    <w:rsid w:val="00AA5AD3"/>
    <w:rsid w:val="00AA5DA5"/>
    <w:rsid w:val="00AB11A5"/>
    <w:rsid w:val="00AB342D"/>
    <w:rsid w:val="00AB397F"/>
    <w:rsid w:val="00AB40A9"/>
    <w:rsid w:val="00AB5B49"/>
    <w:rsid w:val="00AB6215"/>
    <w:rsid w:val="00AB6787"/>
    <w:rsid w:val="00AB6E06"/>
    <w:rsid w:val="00AB7C30"/>
    <w:rsid w:val="00AC43A3"/>
    <w:rsid w:val="00AC6506"/>
    <w:rsid w:val="00AD0202"/>
    <w:rsid w:val="00AD22B9"/>
    <w:rsid w:val="00AD2EA6"/>
    <w:rsid w:val="00AD3BAB"/>
    <w:rsid w:val="00AD4106"/>
    <w:rsid w:val="00AD6A3A"/>
    <w:rsid w:val="00AE05F7"/>
    <w:rsid w:val="00AE1079"/>
    <w:rsid w:val="00AE2FD6"/>
    <w:rsid w:val="00AE64F6"/>
    <w:rsid w:val="00AF0261"/>
    <w:rsid w:val="00AF02C6"/>
    <w:rsid w:val="00AF0E53"/>
    <w:rsid w:val="00AF228F"/>
    <w:rsid w:val="00AF671E"/>
    <w:rsid w:val="00B00BD0"/>
    <w:rsid w:val="00B0102F"/>
    <w:rsid w:val="00B02A7A"/>
    <w:rsid w:val="00B033AE"/>
    <w:rsid w:val="00B0528B"/>
    <w:rsid w:val="00B060D2"/>
    <w:rsid w:val="00B0650B"/>
    <w:rsid w:val="00B06511"/>
    <w:rsid w:val="00B06953"/>
    <w:rsid w:val="00B0710E"/>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5B21"/>
    <w:rsid w:val="00B361E9"/>
    <w:rsid w:val="00B36596"/>
    <w:rsid w:val="00B41102"/>
    <w:rsid w:val="00B413F8"/>
    <w:rsid w:val="00B42B02"/>
    <w:rsid w:val="00B43704"/>
    <w:rsid w:val="00B449CC"/>
    <w:rsid w:val="00B44B26"/>
    <w:rsid w:val="00B44B59"/>
    <w:rsid w:val="00B4601A"/>
    <w:rsid w:val="00B4603A"/>
    <w:rsid w:val="00B462A1"/>
    <w:rsid w:val="00B478BF"/>
    <w:rsid w:val="00B55575"/>
    <w:rsid w:val="00B56719"/>
    <w:rsid w:val="00B57B1E"/>
    <w:rsid w:val="00B6076A"/>
    <w:rsid w:val="00B60843"/>
    <w:rsid w:val="00B618EE"/>
    <w:rsid w:val="00B61D92"/>
    <w:rsid w:val="00B628CE"/>
    <w:rsid w:val="00B648BF"/>
    <w:rsid w:val="00B661BD"/>
    <w:rsid w:val="00B66F26"/>
    <w:rsid w:val="00B701A0"/>
    <w:rsid w:val="00B71D7E"/>
    <w:rsid w:val="00B75460"/>
    <w:rsid w:val="00B759CE"/>
    <w:rsid w:val="00B7651F"/>
    <w:rsid w:val="00B80D46"/>
    <w:rsid w:val="00B84F3B"/>
    <w:rsid w:val="00B86046"/>
    <w:rsid w:val="00B8681A"/>
    <w:rsid w:val="00B86B97"/>
    <w:rsid w:val="00B901EA"/>
    <w:rsid w:val="00B93699"/>
    <w:rsid w:val="00B94B51"/>
    <w:rsid w:val="00B954E0"/>
    <w:rsid w:val="00B9580C"/>
    <w:rsid w:val="00B95C3C"/>
    <w:rsid w:val="00B9747F"/>
    <w:rsid w:val="00BA3118"/>
    <w:rsid w:val="00BA5758"/>
    <w:rsid w:val="00BA5ABC"/>
    <w:rsid w:val="00BA5B53"/>
    <w:rsid w:val="00BA63C3"/>
    <w:rsid w:val="00BB1A08"/>
    <w:rsid w:val="00BB1A2A"/>
    <w:rsid w:val="00BB1BA0"/>
    <w:rsid w:val="00BC26BC"/>
    <w:rsid w:val="00BC5313"/>
    <w:rsid w:val="00BC5968"/>
    <w:rsid w:val="00BC5BB4"/>
    <w:rsid w:val="00BC606F"/>
    <w:rsid w:val="00BC6616"/>
    <w:rsid w:val="00BC6850"/>
    <w:rsid w:val="00BC6BAC"/>
    <w:rsid w:val="00BD2068"/>
    <w:rsid w:val="00BD3D7C"/>
    <w:rsid w:val="00BD42F4"/>
    <w:rsid w:val="00BD687F"/>
    <w:rsid w:val="00BD6A40"/>
    <w:rsid w:val="00BD7307"/>
    <w:rsid w:val="00BE0E77"/>
    <w:rsid w:val="00BE1D68"/>
    <w:rsid w:val="00BE209C"/>
    <w:rsid w:val="00BE255B"/>
    <w:rsid w:val="00BE46FC"/>
    <w:rsid w:val="00BE52E8"/>
    <w:rsid w:val="00BE5A9F"/>
    <w:rsid w:val="00BE639D"/>
    <w:rsid w:val="00BE6A7D"/>
    <w:rsid w:val="00BE6B4C"/>
    <w:rsid w:val="00BF3547"/>
    <w:rsid w:val="00BF45D5"/>
    <w:rsid w:val="00BF468A"/>
    <w:rsid w:val="00C02512"/>
    <w:rsid w:val="00C031DB"/>
    <w:rsid w:val="00C06989"/>
    <w:rsid w:val="00C10FE4"/>
    <w:rsid w:val="00C1123E"/>
    <w:rsid w:val="00C11718"/>
    <w:rsid w:val="00C14356"/>
    <w:rsid w:val="00C16A07"/>
    <w:rsid w:val="00C173AA"/>
    <w:rsid w:val="00C17EC4"/>
    <w:rsid w:val="00C201F4"/>
    <w:rsid w:val="00C210E3"/>
    <w:rsid w:val="00C24F83"/>
    <w:rsid w:val="00C251A5"/>
    <w:rsid w:val="00C25C98"/>
    <w:rsid w:val="00C27BF1"/>
    <w:rsid w:val="00C30209"/>
    <w:rsid w:val="00C34803"/>
    <w:rsid w:val="00C34D13"/>
    <w:rsid w:val="00C410DE"/>
    <w:rsid w:val="00C43194"/>
    <w:rsid w:val="00C4348A"/>
    <w:rsid w:val="00C43956"/>
    <w:rsid w:val="00C45DAA"/>
    <w:rsid w:val="00C461C7"/>
    <w:rsid w:val="00C47731"/>
    <w:rsid w:val="00C53440"/>
    <w:rsid w:val="00C53E75"/>
    <w:rsid w:val="00C548CD"/>
    <w:rsid w:val="00C54C42"/>
    <w:rsid w:val="00C5758B"/>
    <w:rsid w:val="00C61017"/>
    <w:rsid w:val="00C61684"/>
    <w:rsid w:val="00C616AF"/>
    <w:rsid w:val="00C62958"/>
    <w:rsid w:val="00C63719"/>
    <w:rsid w:val="00C63D4F"/>
    <w:rsid w:val="00C64229"/>
    <w:rsid w:val="00C66EEF"/>
    <w:rsid w:val="00C67BD0"/>
    <w:rsid w:val="00C70556"/>
    <w:rsid w:val="00C720CD"/>
    <w:rsid w:val="00C73A63"/>
    <w:rsid w:val="00C74185"/>
    <w:rsid w:val="00C75092"/>
    <w:rsid w:val="00C75332"/>
    <w:rsid w:val="00C76435"/>
    <w:rsid w:val="00C76DE2"/>
    <w:rsid w:val="00C770E3"/>
    <w:rsid w:val="00C806A8"/>
    <w:rsid w:val="00C82CF7"/>
    <w:rsid w:val="00C853C8"/>
    <w:rsid w:val="00C863B0"/>
    <w:rsid w:val="00C90AA6"/>
    <w:rsid w:val="00C90EB0"/>
    <w:rsid w:val="00C92252"/>
    <w:rsid w:val="00C9239D"/>
    <w:rsid w:val="00C94A1C"/>
    <w:rsid w:val="00C94B1F"/>
    <w:rsid w:val="00C95F52"/>
    <w:rsid w:val="00C97074"/>
    <w:rsid w:val="00CA0D29"/>
    <w:rsid w:val="00CA0DD5"/>
    <w:rsid w:val="00CA2309"/>
    <w:rsid w:val="00CA2FEF"/>
    <w:rsid w:val="00CA6499"/>
    <w:rsid w:val="00CA7602"/>
    <w:rsid w:val="00CA7F8F"/>
    <w:rsid w:val="00CB1418"/>
    <w:rsid w:val="00CB21F4"/>
    <w:rsid w:val="00CB2298"/>
    <w:rsid w:val="00CB25CE"/>
    <w:rsid w:val="00CB2800"/>
    <w:rsid w:val="00CB7F76"/>
    <w:rsid w:val="00CC37FD"/>
    <w:rsid w:val="00CC4EA6"/>
    <w:rsid w:val="00CD07B2"/>
    <w:rsid w:val="00CD09EB"/>
    <w:rsid w:val="00CD4331"/>
    <w:rsid w:val="00CD4DCE"/>
    <w:rsid w:val="00CE113A"/>
    <w:rsid w:val="00CE196D"/>
    <w:rsid w:val="00CE1B28"/>
    <w:rsid w:val="00CE2440"/>
    <w:rsid w:val="00CE25AA"/>
    <w:rsid w:val="00CE397C"/>
    <w:rsid w:val="00CE3C80"/>
    <w:rsid w:val="00CE6F3F"/>
    <w:rsid w:val="00CF01A8"/>
    <w:rsid w:val="00CF0C9F"/>
    <w:rsid w:val="00CF1606"/>
    <w:rsid w:val="00D013D6"/>
    <w:rsid w:val="00D02919"/>
    <w:rsid w:val="00D030D3"/>
    <w:rsid w:val="00D053BC"/>
    <w:rsid w:val="00D06956"/>
    <w:rsid w:val="00D072B9"/>
    <w:rsid w:val="00D0766D"/>
    <w:rsid w:val="00D10A0D"/>
    <w:rsid w:val="00D10FBC"/>
    <w:rsid w:val="00D11C43"/>
    <w:rsid w:val="00D14F8A"/>
    <w:rsid w:val="00D15EB5"/>
    <w:rsid w:val="00D161C8"/>
    <w:rsid w:val="00D16608"/>
    <w:rsid w:val="00D16AAF"/>
    <w:rsid w:val="00D1752A"/>
    <w:rsid w:val="00D21C37"/>
    <w:rsid w:val="00D22D0E"/>
    <w:rsid w:val="00D274CD"/>
    <w:rsid w:val="00D304FA"/>
    <w:rsid w:val="00D308C1"/>
    <w:rsid w:val="00D31F1E"/>
    <w:rsid w:val="00D33602"/>
    <w:rsid w:val="00D359F4"/>
    <w:rsid w:val="00D36AF1"/>
    <w:rsid w:val="00D40077"/>
    <w:rsid w:val="00D422B4"/>
    <w:rsid w:val="00D4573D"/>
    <w:rsid w:val="00D46A37"/>
    <w:rsid w:val="00D5151B"/>
    <w:rsid w:val="00D5157D"/>
    <w:rsid w:val="00D51861"/>
    <w:rsid w:val="00D51D6B"/>
    <w:rsid w:val="00D52E0C"/>
    <w:rsid w:val="00D545E3"/>
    <w:rsid w:val="00D62237"/>
    <w:rsid w:val="00D62C8E"/>
    <w:rsid w:val="00D62CAC"/>
    <w:rsid w:val="00D63BD9"/>
    <w:rsid w:val="00D6459B"/>
    <w:rsid w:val="00D649FB"/>
    <w:rsid w:val="00D65A88"/>
    <w:rsid w:val="00D7131C"/>
    <w:rsid w:val="00D73D12"/>
    <w:rsid w:val="00D755A2"/>
    <w:rsid w:val="00D75CD8"/>
    <w:rsid w:val="00D75F8B"/>
    <w:rsid w:val="00D811F0"/>
    <w:rsid w:val="00D81614"/>
    <w:rsid w:val="00D8186F"/>
    <w:rsid w:val="00D81998"/>
    <w:rsid w:val="00D84E58"/>
    <w:rsid w:val="00D850E7"/>
    <w:rsid w:val="00D85D5E"/>
    <w:rsid w:val="00D85F55"/>
    <w:rsid w:val="00D8749B"/>
    <w:rsid w:val="00D91A4C"/>
    <w:rsid w:val="00D92713"/>
    <w:rsid w:val="00D92EEA"/>
    <w:rsid w:val="00D92F6F"/>
    <w:rsid w:val="00D93BE6"/>
    <w:rsid w:val="00D95D23"/>
    <w:rsid w:val="00D96C1F"/>
    <w:rsid w:val="00DA1A22"/>
    <w:rsid w:val="00DA47C4"/>
    <w:rsid w:val="00DA5B64"/>
    <w:rsid w:val="00DA78F5"/>
    <w:rsid w:val="00DB2898"/>
    <w:rsid w:val="00DB3E3F"/>
    <w:rsid w:val="00DB5421"/>
    <w:rsid w:val="00DB73EF"/>
    <w:rsid w:val="00DB78E3"/>
    <w:rsid w:val="00DC03BF"/>
    <w:rsid w:val="00DC23A2"/>
    <w:rsid w:val="00DC335A"/>
    <w:rsid w:val="00DC40E0"/>
    <w:rsid w:val="00DC4D45"/>
    <w:rsid w:val="00DC606C"/>
    <w:rsid w:val="00DC7425"/>
    <w:rsid w:val="00DD06D5"/>
    <w:rsid w:val="00DD0712"/>
    <w:rsid w:val="00DD0801"/>
    <w:rsid w:val="00DD341B"/>
    <w:rsid w:val="00DD371F"/>
    <w:rsid w:val="00DD4695"/>
    <w:rsid w:val="00DD7557"/>
    <w:rsid w:val="00DD7B99"/>
    <w:rsid w:val="00DE0036"/>
    <w:rsid w:val="00DE18E5"/>
    <w:rsid w:val="00DE1E13"/>
    <w:rsid w:val="00DE2D29"/>
    <w:rsid w:val="00DE2E22"/>
    <w:rsid w:val="00DE397F"/>
    <w:rsid w:val="00DE39F8"/>
    <w:rsid w:val="00DF460E"/>
    <w:rsid w:val="00DF4B37"/>
    <w:rsid w:val="00DF590B"/>
    <w:rsid w:val="00DF754A"/>
    <w:rsid w:val="00DF7588"/>
    <w:rsid w:val="00E00D7C"/>
    <w:rsid w:val="00E028A8"/>
    <w:rsid w:val="00E047F7"/>
    <w:rsid w:val="00E04989"/>
    <w:rsid w:val="00E05F3E"/>
    <w:rsid w:val="00E06841"/>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31CD7"/>
    <w:rsid w:val="00E32844"/>
    <w:rsid w:val="00E43401"/>
    <w:rsid w:val="00E445B7"/>
    <w:rsid w:val="00E465E8"/>
    <w:rsid w:val="00E47D57"/>
    <w:rsid w:val="00E5265B"/>
    <w:rsid w:val="00E52E29"/>
    <w:rsid w:val="00E54718"/>
    <w:rsid w:val="00E60688"/>
    <w:rsid w:val="00E635AE"/>
    <w:rsid w:val="00E637E3"/>
    <w:rsid w:val="00E63A1F"/>
    <w:rsid w:val="00E64489"/>
    <w:rsid w:val="00E648FB"/>
    <w:rsid w:val="00E67D84"/>
    <w:rsid w:val="00E71FC6"/>
    <w:rsid w:val="00E732FD"/>
    <w:rsid w:val="00E75D57"/>
    <w:rsid w:val="00E778E5"/>
    <w:rsid w:val="00E81569"/>
    <w:rsid w:val="00E82CEA"/>
    <w:rsid w:val="00E83459"/>
    <w:rsid w:val="00E83AB0"/>
    <w:rsid w:val="00E8417A"/>
    <w:rsid w:val="00E849E5"/>
    <w:rsid w:val="00E85002"/>
    <w:rsid w:val="00E85479"/>
    <w:rsid w:val="00E85AEC"/>
    <w:rsid w:val="00E85EDB"/>
    <w:rsid w:val="00E87153"/>
    <w:rsid w:val="00E87448"/>
    <w:rsid w:val="00E93C48"/>
    <w:rsid w:val="00E96AAD"/>
    <w:rsid w:val="00E96C7F"/>
    <w:rsid w:val="00E97376"/>
    <w:rsid w:val="00E974BB"/>
    <w:rsid w:val="00EA0BAD"/>
    <w:rsid w:val="00EA1CA8"/>
    <w:rsid w:val="00EA1E82"/>
    <w:rsid w:val="00EA21EF"/>
    <w:rsid w:val="00EA226A"/>
    <w:rsid w:val="00EA2A10"/>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7049"/>
    <w:rsid w:val="00ED7F2F"/>
    <w:rsid w:val="00EE0046"/>
    <w:rsid w:val="00EE0442"/>
    <w:rsid w:val="00EE1048"/>
    <w:rsid w:val="00EE16F1"/>
    <w:rsid w:val="00EE2EE0"/>
    <w:rsid w:val="00EE40AC"/>
    <w:rsid w:val="00EE484B"/>
    <w:rsid w:val="00EE527D"/>
    <w:rsid w:val="00EF19DB"/>
    <w:rsid w:val="00EF1F92"/>
    <w:rsid w:val="00EF31A3"/>
    <w:rsid w:val="00EF72C3"/>
    <w:rsid w:val="00F0049D"/>
    <w:rsid w:val="00F007E1"/>
    <w:rsid w:val="00F02D86"/>
    <w:rsid w:val="00F031DF"/>
    <w:rsid w:val="00F03FE8"/>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375F"/>
    <w:rsid w:val="00F347E5"/>
    <w:rsid w:val="00F352A5"/>
    <w:rsid w:val="00F35586"/>
    <w:rsid w:val="00F3597A"/>
    <w:rsid w:val="00F455DE"/>
    <w:rsid w:val="00F46296"/>
    <w:rsid w:val="00F545AF"/>
    <w:rsid w:val="00F57686"/>
    <w:rsid w:val="00F60350"/>
    <w:rsid w:val="00F63061"/>
    <w:rsid w:val="00F63518"/>
    <w:rsid w:val="00F65FEB"/>
    <w:rsid w:val="00F70035"/>
    <w:rsid w:val="00F701BA"/>
    <w:rsid w:val="00F71663"/>
    <w:rsid w:val="00F7337C"/>
    <w:rsid w:val="00F736A9"/>
    <w:rsid w:val="00F73A22"/>
    <w:rsid w:val="00F744FC"/>
    <w:rsid w:val="00F750BC"/>
    <w:rsid w:val="00F75910"/>
    <w:rsid w:val="00F77A61"/>
    <w:rsid w:val="00F80F97"/>
    <w:rsid w:val="00F846AE"/>
    <w:rsid w:val="00F84FE2"/>
    <w:rsid w:val="00F85ECC"/>
    <w:rsid w:val="00F8631F"/>
    <w:rsid w:val="00F87D58"/>
    <w:rsid w:val="00F905A4"/>
    <w:rsid w:val="00F906C0"/>
    <w:rsid w:val="00F9126F"/>
    <w:rsid w:val="00F9258A"/>
    <w:rsid w:val="00F93A25"/>
    <w:rsid w:val="00F96CE2"/>
    <w:rsid w:val="00FA1911"/>
    <w:rsid w:val="00FA4D07"/>
    <w:rsid w:val="00FA6602"/>
    <w:rsid w:val="00FB0594"/>
    <w:rsid w:val="00FB0B39"/>
    <w:rsid w:val="00FB11EE"/>
    <w:rsid w:val="00FB1AA6"/>
    <w:rsid w:val="00FB298B"/>
    <w:rsid w:val="00FB37BC"/>
    <w:rsid w:val="00FB685D"/>
    <w:rsid w:val="00FB6AD8"/>
    <w:rsid w:val="00FB784A"/>
    <w:rsid w:val="00FC0474"/>
    <w:rsid w:val="00FC0884"/>
    <w:rsid w:val="00FC099E"/>
    <w:rsid w:val="00FC0DFB"/>
    <w:rsid w:val="00FC18A5"/>
    <w:rsid w:val="00FC19E6"/>
    <w:rsid w:val="00FC207A"/>
    <w:rsid w:val="00FC307C"/>
    <w:rsid w:val="00FC3CA7"/>
    <w:rsid w:val="00FC5846"/>
    <w:rsid w:val="00FD2D26"/>
    <w:rsid w:val="00FD36F0"/>
    <w:rsid w:val="00FD774A"/>
    <w:rsid w:val="00FD7B38"/>
    <w:rsid w:val="00FE0BF6"/>
    <w:rsid w:val="00FE4807"/>
    <w:rsid w:val="00FE48A8"/>
    <w:rsid w:val="00FE5E4D"/>
    <w:rsid w:val="00FE663C"/>
    <w:rsid w:val="00FE666E"/>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091465489">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25772233">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www.mtsu.edu/consumer" TargetMode="External"/><Relationship Id="rId2" Type="http://schemas.openxmlformats.org/officeDocument/2006/relationships/customXml" Target="../customXml/item2.xml"/><Relationship Id="rId16" Type="http://schemas.openxmlformats.org/officeDocument/2006/relationships/hyperlink" Target="http://www.conference-boar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Tim.Graeff@mtsu.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ference-boar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De11</c:v>
                </c:pt>
                <c:pt idx="1">
                  <c:v>Ja12</c:v>
                </c:pt>
                <c:pt idx="2">
                  <c:v>Ap12</c:v>
                </c:pt>
                <c:pt idx="3">
                  <c:v>Se12</c:v>
                </c:pt>
                <c:pt idx="4">
                  <c:v>No12</c:v>
                </c:pt>
                <c:pt idx="5">
                  <c:v>Fe13</c:v>
                </c:pt>
                <c:pt idx="6">
                  <c:v>Ap13</c:v>
                </c:pt>
                <c:pt idx="7">
                  <c:v>Se13</c:v>
                </c:pt>
                <c:pt idx="8">
                  <c:v>De13</c:v>
                </c:pt>
                <c:pt idx="9">
                  <c:v>Fe14</c:v>
                </c:pt>
              </c:strCache>
            </c:strRef>
          </c:cat>
          <c:val>
            <c:numRef>
              <c:f>Sheet1!$B$2:$K$2</c:f>
              <c:numCache>
                <c:formatCode>General</c:formatCode>
                <c:ptCount val="10"/>
                <c:pt idx="0">
                  <c:v>112</c:v>
                </c:pt>
                <c:pt idx="1">
                  <c:v>151</c:v>
                </c:pt>
                <c:pt idx="2">
                  <c:v>184</c:v>
                </c:pt>
                <c:pt idx="3">
                  <c:v>178</c:v>
                </c:pt>
                <c:pt idx="4">
                  <c:v>106</c:v>
                </c:pt>
                <c:pt idx="5">
                  <c:v>144</c:v>
                </c:pt>
                <c:pt idx="6">
                  <c:v>193</c:v>
                </c:pt>
                <c:pt idx="7">
                  <c:v>199</c:v>
                </c:pt>
                <c:pt idx="8">
                  <c:v>122</c:v>
                </c:pt>
                <c:pt idx="9">
                  <c:v>179</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De11</c:v>
                </c:pt>
                <c:pt idx="1">
                  <c:v>Ja12</c:v>
                </c:pt>
                <c:pt idx="2">
                  <c:v>Ap12</c:v>
                </c:pt>
                <c:pt idx="3">
                  <c:v>Se12</c:v>
                </c:pt>
                <c:pt idx="4">
                  <c:v>No12</c:v>
                </c:pt>
                <c:pt idx="5">
                  <c:v>Fe13</c:v>
                </c:pt>
                <c:pt idx="6">
                  <c:v>Ap13</c:v>
                </c:pt>
                <c:pt idx="7">
                  <c:v>Se13</c:v>
                </c:pt>
                <c:pt idx="8">
                  <c:v>De13</c:v>
                </c:pt>
                <c:pt idx="9">
                  <c:v>Fe14</c:v>
                </c:pt>
              </c:strCache>
            </c:strRef>
          </c:cat>
          <c:val>
            <c:numRef>
              <c:f>Sheet1!$B$3:$K$3</c:f>
              <c:numCache>
                <c:formatCode>General</c:formatCode>
                <c:ptCount val="10"/>
                <c:pt idx="0">
                  <c:v>-64</c:v>
                </c:pt>
                <c:pt idx="1">
                  <c:v>-55</c:v>
                </c:pt>
                <c:pt idx="2">
                  <c:v>-24</c:v>
                </c:pt>
                <c:pt idx="3">
                  <c:v>-26</c:v>
                </c:pt>
                <c:pt idx="4">
                  <c:v>-22</c:v>
                </c:pt>
                <c:pt idx="5">
                  <c:v>-16</c:v>
                </c:pt>
                <c:pt idx="6">
                  <c:v>1</c:v>
                </c:pt>
                <c:pt idx="7">
                  <c:v>18</c:v>
                </c:pt>
                <c:pt idx="8">
                  <c:v>3</c:v>
                </c:pt>
                <c:pt idx="9">
                  <c:v>23</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De11</c:v>
                </c:pt>
                <c:pt idx="1">
                  <c:v>Ja12</c:v>
                </c:pt>
                <c:pt idx="2">
                  <c:v>Ap12</c:v>
                </c:pt>
                <c:pt idx="3">
                  <c:v>Se12</c:v>
                </c:pt>
                <c:pt idx="4">
                  <c:v>No12</c:v>
                </c:pt>
                <c:pt idx="5">
                  <c:v>Fe13</c:v>
                </c:pt>
                <c:pt idx="6">
                  <c:v>Ap13</c:v>
                </c:pt>
                <c:pt idx="7">
                  <c:v>Se13</c:v>
                </c:pt>
                <c:pt idx="8">
                  <c:v>De13</c:v>
                </c:pt>
                <c:pt idx="9">
                  <c:v>Fe14</c:v>
                </c:pt>
              </c:strCache>
            </c:strRef>
          </c:cat>
          <c:val>
            <c:numRef>
              <c:f>Sheet1!$B$4:$K$4</c:f>
              <c:numCache>
                <c:formatCode>General</c:formatCode>
                <c:ptCount val="10"/>
                <c:pt idx="0">
                  <c:v>97</c:v>
                </c:pt>
                <c:pt idx="1">
                  <c:v>125</c:v>
                </c:pt>
                <c:pt idx="2">
                  <c:v>115</c:v>
                </c:pt>
                <c:pt idx="3">
                  <c:v>112</c:v>
                </c:pt>
                <c:pt idx="4">
                  <c:v>55</c:v>
                </c:pt>
                <c:pt idx="5">
                  <c:v>78</c:v>
                </c:pt>
                <c:pt idx="6">
                  <c:v>97</c:v>
                </c:pt>
                <c:pt idx="7">
                  <c:v>86</c:v>
                </c:pt>
                <c:pt idx="8">
                  <c:v>49</c:v>
                </c:pt>
                <c:pt idx="9">
                  <c:v>85</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De11</c:v>
                </c:pt>
                <c:pt idx="1">
                  <c:v>Ja12</c:v>
                </c:pt>
                <c:pt idx="2">
                  <c:v>Ap12</c:v>
                </c:pt>
                <c:pt idx="3">
                  <c:v>Se12</c:v>
                </c:pt>
                <c:pt idx="4">
                  <c:v>No12</c:v>
                </c:pt>
                <c:pt idx="5">
                  <c:v>Fe13</c:v>
                </c:pt>
                <c:pt idx="6">
                  <c:v>Ap13</c:v>
                </c:pt>
                <c:pt idx="7">
                  <c:v>Se13</c:v>
                </c:pt>
                <c:pt idx="8">
                  <c:v>De13</c:v>
                </c:pt>
                <c:pt idx="9">
                  <c:v>Fe14</c:v>
                </c:pt>
              </c:strCache>
            </c:strRef>
          </c:cat>
          <c:val>
            <c:numRef>
              <c:f>Sheet1!$B$5:$K$5</c:f>
              <c:numCache>
                <c:formatCode>General</c:formatCode>
                <c:ptCount val="10"/>
                <c:pt idx="0">
                  <c:v>79</c:v>
                </c:pt>
                <c:pt idx="1">
                  <c:v>81</c:v>
                </c:pt>
                <c:pt idx="2">
                  <c:v>93</c:v>
                </c:pt>
                <c:pt idx="3">
                  <c:v>92</c:v>
                </c:pt>
                <c:pt idx="4">
                  <c:v>73</c:v>
                </c:pt>
                <c:pt idx="5">
                  <c:v>82</c:v>
                </c:pt>
                <c:pt idx="6">
                  <c:v>95</c:v>
                </c:pt>
                <c:pt idx="7">
                  <c:v>95</c:v>
                </c:pt>
                <c:pt idx="8">
                  <c:v>70</c:v>
                </c:pt>
                <c:pt idx="9">
                  <c:v>71</c:v>
                </c:pt>
              </c:numCache>
            </c:numRef>
          </c:val>
          <c:smooth val="0"/>
        </c:ser>
        <c:dLbls>
          <c:showLegendKey val="0"/>
          <c:showVal val="0"/>
          <c:showCatName val="0"/>
          <c:showSerName val="0"/>
          <c:showPercent val="0"/>
          <c:showBubbleSize val="0"/>
        </c:dLbls>
        <c:marker val="1"/>
        <c:smooth val="0"/>
        <c:axId val="72670592"/>
        <c:axId val="72824320"/>
      </c:lineChart>
      <c:catAx>
        <c:axId val="72670592"/>
        <c:scaling>
          <c:orientation val="minMax"/>
        </c:scaling>
        <c:delete val="0"/>
        <c:axPos val="b"/>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72824320"/>
        <c:crosses val="autoZero"/>
        <c:auto val="1"/>
        <c:lblAlgn val="ctr"/>
        <c:lblOffset val="100"/>
        <c:noMultiLvlLbl val="0"/>
      </c:catAx>
      <c:valAx>
        <c:axId val="72824320"/>
        <c:scaling>
          <c:orientation val="minMax"/>
          <c:max val="25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72670592"/>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Feb'13</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0.33</c:v>
                </c:pt>
                <c:pt idx="1">
                  <c:v>0.46</c:v>
                </c:pt>
                <c:pt idx="2">
                  <c:v>0.21</c:v>
                </c:pt>
              </c:numCache>
            </c:numRef>
          </c:val>
        </c:ser>
        <c:ser>
          <c:idx val="1"/>
          <c:order val="1"/>
          <c:tx>
            <c:strRef>
              <c:f>Sheet1!$C$1</c:f>
              <c:strCache>
                <c:ptCount val="1"/>
                <c:pt idx="0">
                  <c:v>Apr'13</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0.28000000000000003</c:v>
                </c:pt>
                <c:pt idx="1">
                  <c:v>0.4</c:v>
                </c:pt>
                <c:pt idx="2">
                  <c:v>0.31</c:v>
                </c:pt>
              </c:numCache>
            </c:numRef>
          </c:val>
        </c:ser>
        <c:ser>
          <c:idx val="2"/>
          <c:order val="2"/>
          <c:tx>
            <c:strRef>
              <c:f>Sheet1!$D$1</c:f>
              <c:strCache>
                <c:ptCount val="1"/>
                <c:pt idx="0">
                  <c:v>Sept'13</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0.2</c:v>
                </c:pt>
                <c:pt idx="1">
                  <c:v>0.45</c:v>
                </c:pt>
                <c:pt idx="2">
                  <c:v>0.35</c:v>
                </c:pt>
              </c:numCache>
            </c:numRef>
          </c:val>
        </c:ser>
        <c:ser>
          <c:idx val="3"/>
          <c:order val="3"/>
          <c:tx>
            <c:strRef>
              <c:f>Sheet1!$E$1</c:f>
              <c:strCache>
                <c:ptCount val="1"/>
                <c:pt idx="0">
                  <c:v>Dec'13</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0.26</c:v>
                </c:pt>
                <c:pt idx="1">
                  <c:v>0.46</c:v>
                </c:pt>
                <c:pt idx="2">
                  <c:v>0.28000000000000003</c:v>
                </c:pt>
              </c:numCache>
            </c:numRef>
          </c:val>
        </c:ser>
        <c:ser>
          <c:idx val="4"/>
          <c:order val="4"/>
          <c:tx>
            <c:strRef>
              <c:f>Sheet1!$F$1</c:f>
              <c:strCache>
                <c:ptCount val="1"/>
                <c:pt idx="0">
                  <c:v>Feb'14</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0.3</c:v>
                </c:pt>
                <c:pt idx="1">
                  <c:v>0.41</c:v>
                </c:pt>
                <c:pt idx="2">
                  <c:v>0.3</c:v>
                </c:pt>
              </c:numCache>
            </c:numRef>
          </c:val>
        </c:ser>
        <c:dLbls>
          <c:showLegendKey val="0"/>
          <c:showVal val="1"/>
          <c:showCatName val="0"/>
          <c:showSerName val="0"/>
          <c:showPercent val="0"/>
          <c:showBubbleSize val="0"/>
        </c:dLbls>
        <c:gapWidth val="150"/>
        <c:axId val="101993088"/>
        <c:axId val="102007168"/>
      </c:barChart>
      <c:catAx>
        <c:axId val="101993088"/>
        <c:scaling>
          <c:orientation val="minMax"/>
        </c:scaling>
        <c:delete val="0"/>
        <c:axPos val="b"/>
        <c:numFmt formatCode="General" sourceLinked="1"/>
        <c:majorTickMark val="out"/>
        <c:minorTickMark val="none"/>
        <c:tickLblPos val="nextTo"/>
        <c:txPr>
          <a:bodyPr/>
          <a:lstStyle/>
          <a:p>
            <a:pPr>
              <a:defRPr b="0"/>
            </a:pPr>
            <a:endParaRPr lang="en-US"/>
          </a:p>
        </c:txPr>
        <c:crossAx val="102007168"/>
        <c:crosses val="autoZero"/>
        <c:auto val="1"/>
        <c:lblAlgn val="ctr"/>
        <c:lblOffset val="100"/>
        <c:noMultiLvlLbl val="0"/>
      </c:catAx>
      <c:valAx>
        <c:axId val="102007168"/>
        <c:scaling>
          <c:orientation val="minMax"/>
        </c:scaling>
        <c:delete val="0"/>
        <c:axPos val="l"/>
        <c:numFmt formatCode="0%" sourceLinked="1"/>
        <c:majorTickMark val="out"/>
        <c:minorTickMark val="none"/>
        <c:tickLblPos val="nextTo"/>
        <c:txPr>
          <a:bodyPr/>
          <a:lstStyle/>
          <a:p>
            <a:pPr>
              <a:defRPr b="0"/>
            </a:pPr>
            <a:endParaRPr lang="en-US"/>
          </a:p>
        </c:txPr>
        <c:crossAx val="101993088"/>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a:pPr>
            <a:r>
              <a:rPr lang="en-US" sz="1199" b="1" i="0"/>
              <a:t>Do</a:t>
            </a:r>
            <a:r>
              <a:rPr lang="en-US" sz="1199" b="1" i="0" baseline="0"/>
              <a:t> you think that in the next year the overall amount of taxes that you pay will increase, decrease, or stay about the same?</a:t>
            </a:r>
            <a:endParaRPr lang="en-US" sz="1200" b="1" i="0"/>
          </a:p>
        </c:rich>
      </c:tx>
      <c:layout>
        <c:manualLayout>
          <c:xMode val="edge"/>
          <c:yMode val="edge"/>
          <c:x val="0.10462387853692279"/>
          <c:y val="2.3809523809523812E-2"/>
        </c:manualLayout>
      </c:layout>
      <c:overlay val="0"/>
    </c:title>
    <c:autoTitleDeleted val="0"/>
    <c:plotArea>
      <c:layout/>
      <c:barChart>
        <c:barDir val="col"/>
        <c:grouping val="clustered"/>
        <c:varyColors val="0"/>
        <c:ser>
          <c:idx val="0"/>
          <c:order val="0"/>
          <c:tx>
            <c:strRef>
              <c:f>Sheet1!$B$1</c:f>
              <c:strCache>
                <c:ptCount val="1"/>
                <c:pt idx="0">
                  <c:v>Feb'13</c:v>
                </c:pt>
              </c:strCache>
            </c:strRef>
          </c:tx>
          <c:spPr>
            <a:solidFill>
              <a:srgbClr val="4F81B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Sheet1!$B$2:$B$4</c:f>
              <c:numCache>
                <c:formatCode>0%</c:formatCode>
                <c:ptCount val="3"/>
                <c:pt idx="0">
                  <c:v>0.04</c:v>
                </c:pt>
                <c:pt idx="1">
                  <c:v>0.22</c:v>
                </c:pt>
                <c:pt idx="2">
                  <c:v>0.74</c:v>
                </c:pt>
              </c:numCache>
            </c:numRef>
          </c:val>
        </c:ser>
        <c:ser>
          <c:idx val="1"/>
          <c:order val="1"/>
          <c:tx>
            <c:strRef>
              <c:f>Sheet1!$C$1</c:f>
              <c:strCache>
                <c:ptCount val="1"/>
                <c:pt idx="0">
                  <c:v>Apr'13</c:v>
                </c:pt>
              </c:strCache>
            </c:strRef>
          </c:tx>
          <c:spPr>
            <a:solidFill>
              <a:schemeClr val="accent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Sheet1!$C$2:$C$4</c:f>
              <c:numCache>
                <c:formatCode>0%</c:formatCode>
                <c:ptCount val="3"/>
                <c:pt idx="0">
                  <c:v>0.06</c:v>
                </c:pt>
                <c:pt idx="1">
                  <c:v>0.22</c:v>
                </c:pt>
                <c:pt idx="2">
                  <c:v>0.73</c:v>
                </c:pt>
              </c:numCache>
            </c:numRef>
          </c:val>
        </c:ser>
        <c:ser>
          <c:idx val="2"/>
          <c:order val="2"/>
          <c:tx>
            <c:strRef>
              <c:f>Sheet1!$D$1</c:f>
              <c:strCache>
                <c:ptCount val="1"/>
                <c:pt idx="0">
                  <c:v>Sept'13</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Sheet1!$D$2:$D$4</c:f>
              <c:numCache>
                <c:formatCode>0%</c:formatCode>
                <c:ptCount val="3"/>
                <c:pt idx="0">
                  <c:v>0.04</c:v>
                </c:pt>
                <c:pt idx="1">
                  <c:v>0.32</c:v>
                </c:pt>
                <c:pt idx="2">
                  <c:v>0.64</c:v>
                </c:pt>
              </c:numCache>
            </c:numRef>
          </c:val>
        </c:ser>
        <c:ser>
          <c:idx val="3"/>
          <c:order val="3"/>
          <c:tx>
            <c:strRef>
              <c:f>Sheet1!$E$1</c:f>
              <c:strCache>
                <c:ptCount val="1"/>
                <c:pt idx="0">
                  <c:v>Dec'13</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Sheet1!$E$2:$E$4</c:f>
              <c:numCache>
                <c:formatCode>0%</c:formatCode>
                <c:ptCount val="3"/>
                <c:pt idx="0">
                  <c:v>0.03</c:v>
                </c:pt>
                <c:pt idx="1">
                  <c:v>0.28000000000000003</c:v>
                </c:pt>
                <c:pt idx="2">
                  <c:v>0.67</c:v>
                </c:pt>
              </c:numCache>
            </c:numRef>
          </c:val>
        </c:ser>
        <c:ser>
          <c:idx val="4"/>
          <c:order val="4"/>
          <c:tx>
            <c:strRef>
              <c:f>Sheet1!$F$1</c:f>
              <c:strCache>
                <c:ptCount val="1"/>
                <c:pt idx="0">
                  <c:v>Feb'14</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Sheet1!$F$2:$F$4</c:f>
              <c:numCache>
                <c:formatCode>0%</c:formatCode>
                <c:ptCount val="3"/>
                <c:pt idx="0">
                  <c:v>0.06</c:v>
                </c:pt>
                <c:pt idx="1">
                  <c:v>0.3</c:v>
                </c:pt>
                <c:pt idx="2">
                  <c:v>0.65</c:v>
                </c:pt>
              </c:numCache>
            </c:numRef>
          </c:val>
        </c:ser>
        <c:dLbls>
          <c:showLegendKey val="0"/>
          <c:showVal val="1"/>
          <c:showCatName val="0"/>
          <c:showSerName val="0"/>
          <c:showPercent val="0"/>
          <c:showBubbleSize val="0"/>
        </c:dLbls>
        <c:gapWidth val="150"/>
        <c:axId val="102254464"/>
        <c:axId val="102256000"/>
      </c:barChart>
      <c:catAx>
        <c:axId val="102254464"/>
        <c:scaling>
          <c:orientation val="minMax"/>
        </c:scaling>
        <c:delete val="0"/>
        <c:axPos val="b"/>
        <c:numFmt formatCode="General" sourceLinked="1"/>
        <c:majorTickMark val="out"/>
        <c:minorTickMark val="none"/>
        <c:tickLblPos val="nextTo"/>
        <c:txPr>
          <a:bodyPr/>
          <a:lstStyle/>
          <a:p>
            <a:pPr>
              <a:defRPr b="0"/>
            </a:pPr>
            <a:endParaRPr lang="en-US"/>
          </a:p>
        </c:txPr>
        <c:crossAx val="102256000"/>
        <c:crosses val="autoZero"/>
        <c:auto val="1"/>
        <c:lblAlgn val="ctr"/>
        <c:lblOffset val="100"/>
        <c:noMultiLvlLbl val="0"/>
      </c:catAx>
      <c:valAx>
        <c:axId val="102256000"/>
        <c:scaling>
          <c:orientation val="minMax"/>
        </c:scaling>
        <c:delete val="0"/>
        <c:axPos val="l"/>
        <c:numFmt formatCode="0%" sourceLinked="1"/>
        <c:majorTickMark val="out"/>
        <c:minorTickMark val="none"/>
        <c:tickLblPos val="nextTo"/>
        <c:txPr>
          <a:bodyPr/>
          <a:lstStyle/>
          <a:p>
            <a:pPr>
              <a:defRPr b="0"/>
            </a:pPr>
            <a:endParaRPr lang="en-US"/>
          </a:p>
        </c:txPr>
        <c:crossAx val="102254464"/>
        <c:crosses val="autoZero"/>
        <c:crossBetween val="between"/>
      </c:valAx>
      <c:spPr>
        <a:ln>
          <a:noFill/>
        </a:ln>
      </c:spPr>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a:pPr>
            <a:r>
              <a:rPr lang="en-US" sz="1199" b="1"/>
              <a:t>Do you think that 12 months from now the overall level (value) of the U.S. Stock Market will be higher than it is today, lower than it is today,</a:t>
            </a:r>
            <a:r>
              <a:rPr lang="en-US" sz="1199" b="1" baseline="0"/>
              <a:t> or about the same?</a:t>
            </a:r>
            <a:endParaRPr lang="en-US" sz="1200" b="1"/>
          </a:p>
        </c:rich>
      </c:tx>
      <c:layout>
        <c:manualLayout>
          <c:xMode val="edge"/>
          <c:yMode val="edge"/>
          <c:x val="9.4937033270487567E-2"/>
          <c:y val="0"/>
        </c:manualLayout>
      </c:layout>
      <c:overlay val="0"/>
    </c:title>
    <c:autoTitleDeleted val="0"/>
    <c:plotArea>
      <c:layout/>
      <c:barChart>
        <c:barDir val="col"/>
        <c:grouping val="clustered"/>
        <c:varyColors val="0"/>
        <c:ser>
          <c:idx val="0"/>
          <c:order val="0"/>
          <c:tx>
            <c:strRef>
              <c:f>Sheet1!$B$1</c:f>
              <c:strCache>
                <c:ptCount val="1"/>
                <c:pt idx="0">
                  <c:v>Feb'13</c:v>
                </c:pt>
              </c:strCache>
            </c:strRef>
          </c:tx>
          <c:invertIfNegative val="0"/>
          <c:cat>
            <c:strRef>
              <c:f>Sheet1!$A$2:$A$4</c:f>
              <c:strCache>
                <c:ptCount val="3"/>
                <c:pt idx="0">
                  <c:v>Lower</c:v>
                </c:pt>
                <c:pt idx="1">
                  <c:v>Same</c:v>
                </c:pt>
                <c:pt idx="2">
                  <c:v>Higher</c:v>
                </c:pt>
              </c:strCache>
            </c:strRef>
          </c:cat>
          <c:val>
            <c:numRef>
              <c:f>Sheet1!$B$2:$B$4</c:f>
              <c:numCache>
                <c:formatCode>0%</c:formatCode>
                <c:ptCount val="3"/>
                <c:pt idx="0">
                  <c:v>0.23</c:v>
                </c:pt>
                <c:pt idx="1">
                  <c:v>0.37</c:v>
                </c:pt>
                <c:pt idx="2">
                  <c:v>0.4</c:v>
                </c:pt>
              </c:numCache>
            </c:numRef>
          </c:val>
        </c:ser>
        <c:ser>
          <c:idx val="1"/>
          <c:order val="1"/>
          <c:tx>
            <c:strRef>
              <c:f>Sheet1!$C$1</c:f>
              <c:strCache>
                <c:ptCount val="1"/>
                <c:pt idx="0">
                  <c:v>Apr'13</c:v>
                </c:pt>
              </c:strCache>
            </c:strRef>
          </c:tx>
          <c:spPr>
            <a:solidFill>
              <a:srgbClr val="C0504D">
                <a:lumMod val="60000"/>
                <a:lumOff val="40000"/>
              </a:srgbClr>
            </a:solidFill>
          </c:spPr>
          <c:invertIfNegative val="0"/>
          <c:cat>
            <c:strRef>
              <c:f>Sheet1!$A$2:$A$4</c:f>
              <c:strCache>
                <c:ptCount val="3"/>
                <c:pt idx="0">
                  <c:v>Lower</c:v>
                </c:pt>
                <c:pt idx="1">
                  <c:v>Same</c:v>
                </c:pt>
                <c:pt idx="2">
                  <c:v>Higher</c:v>
                </c:pt>
              </c:strCache>
            </c:strRef>
          </c:cat>
          <c:val>
            <c:numRef>
              <c:f>Sheet1!$C$2:$C$4</c:f>
              <c:numCache>
                <c:formatCode>0%</c:formatCode>
                <c:ptCount val="3"/>
                <c:pt idx="0">
                  <c:v>0.17</c:v>
                </c:pt>
                <c:pt idx="1">
                  <c:v>0.49</c:v>
                </c:pt>
                <c:pt idx="2">
                  <c:v>0.33</c:v>
                </c:pt>
              </c:numCache>
            </c:numRef>
          </c:val>
        </c:ser>
        <c:ser>
          <c:idx val="2"/>
          <c:order val="2"/>
          <c:tx>
            <c:strRef>
              <c:f>Sheet1!$D$1</c:f>
              <c:strCache>
                <c:ptCount val="1"/>
                <c:pt idx="0">
                  <c:v>Sept'13</c:v>
                </c:pt>
              </c:strCache>
            </c:strRef>
          </c:tx>
          <c:spPr>
            <a:solidFill>
              <a:srgbClr val="9BBB59"/>
            </a:solidFill>
          </c:spPr>
          <c:invertIfNegative val="0"/>
          <c:cat>
            <c:strRef>
              <c:f>Sheet1!$A$2:$A$4</c:f>
              <c:strCache>
                <c:ptCount val="3"/>
                <c:pt idx="0">
                  <c:v>Lower</c:v>
                </c:pt>
                <c:pt idx="1">
                  <c:v>Same</c:v>
                </c:pt>
                <c:pt idx="2">
                  <c:v>Higher</c:v>
                </c:pt>
              </c:strCache>
            </c:strRef>
          </c:cat>
          <c:val>
            <c:numRef>
              <c:f>Sheet1!$D$2:$D$4</c:f>
              <c:numCache>
                <c:formatCode>0%</c:formatCode>
                <c:ptCount val="3"/>
                <c:pt idx="0">
                  <c:v>0.18</c:v>
                </c:pt>
                <c:pt idx="1">
                  <c:v>0.49</c:v>
                </c:pt>
                <c:pt idx="2">
                  <c:v>0.33</c:v>
                </c:pt>
              </c:numCache>
            </c:numRef>
          </c:val>
        </c:ser>
        <c:ser>
          <c:idx val="3"/>
          <c:order val="3"/>
          <c:tx>
            <c:strRef>
              <c:f>Sheet1!$E$1</c:f>
              <c:strCache>
                <c:ptCount val="1"/>
                <c:pt idx="0">
                  <c:v>Dec'13</c:v>
                </c:pt>
              </c:strCache>
            </c:strRef>
          </c:tx>
          <c:spPr>
            <a:solidFill>
              <a:srgbClr val="C0504D"/>
            </a:solidFill>
          </c:spPr>
          <c:invertIfNegative val="0"/>
          <c:cat>
            <c:strRef>
              <c:f>Sheet1!$A$2:$A$4</c:f>
              <c:strCache>
                <c:ptCount val="3"/>
                <c:pt idx="0">
                  <c:v>Lower</c:v>
                </c:pt>
                <c:pt idx="1">
                  <c:v>Same</c:v>
                </c:pt>
                <c:pt idx="2">
                  <c:v>Higher</c:v>
                </c:pt>
              </c:strCache>
            </c:strRef>
          </c:cat>
          <c:val>
            <c:numRef>
              <c:f>Sheet1!$E$2:$E$4</c:f>
              <c:numCache>
                <c:formatCode>0%</c:formatCode>
                <c:ptCount val="3"/>
                <c:pt idx="0">
                  <c:v>0.28999999999999998</c:v>
                </c:pt>
                <c:pt idx="1">
                  <c:v>0.42</c:v>
                </c:pt>
                <c:pt idx="2">
                  <c:v>0.3</c:v>
                </c:pt>
              </c:numCache>
            </c:numRef>
          </c:val>
        </c:ser>
        <c:ser>
          <c:idx val="4"/>
          <c:order val="4"/>
          <c:tx>
            <c:strRef>
              <c:f>Sheet1!$F$1</c:f>
              <c:strCache>
                <c:ptCount val="1"/>
                <c:pt idx="0">
                  <c:v>Feb'14</c:v>
                </c:pt>
              </c:strCache>
            </c:strRef>
          </c:tx>
          <c:spPr>
            <a:solidFill>
              <a:srgbClr val="4BACC6"/>
            </a:solidFill>
          </c:spPr>
          <c:invertIfNegative val="0"/>
          <c:cat>
            <c:strRef>
              <c:f>Sheet1!$A$2:$A$4</c:f>
              <c:strCache>
                <c:ptCount val="3"/>
                <c:pt idx="0">
                  <c:v>Lower</c:v>
                </c:pt>
                <c:pt idx="1">
                  <c:v>Same</c:v>
                </c:pt>
                <c:pt idx="2">
                  <c:v>Higher</c:v>
                </c:pt>
              </c:strCache>
            </c:strRef>
          </c:cat>
          <c:val>
            <c:numRef>
              <c:f>Sheet1!$F$2:$F$4</c:f>
              <c:numCache>
                <c:formatCode>0%</c:formatCode>
                <c:ptCount val="3"/>
                <c:pt idx="0">
                  <c:v>0.24</c:v>
                </c:pt>
                <c:pt idx="1">
                  <c:v>0.45</c:v>
                </c:pt>
                <c:pt idx="2">
                  <c:v>0.31</c:v>
                </c:pt>
              </c:numCache>
            </c:numRef>
          </c:val>
        </c:ser>
        <c:dLbls>
          <c:showLegendKey val="0"/>
          <c:showVal val="1"/>
          <c:showCatName val="0"/>
          <c:showSerName val="0"/>
          <c:showPercent val="0"/>
          <c:showBubbleSize val="0"/>
        </c:dLbls>
        <c:gapWidth val="150"/>
        <c:axId val="97023104"/>
        <c:axId val="97024640"/>
      </c:barChart>
      <c:catAx>
        <c:axId val="97023104"/>
        <c:scaling>
          <c:orientation val="minMax"/>
        </c:scaling>
        <c:delete val="0"/>
        <c:axPos val="b"/>
        <c:numFmt formatCode="General" sourceLinked="1"/>
        <c:majorTickMark val="out"/>
        <c:minorTickMark val="none"/>
        <c:tickLblPos val="nextTo"/>
        <c:txPr>
          <a:bodyPr/>
          <a:lstStyle/>
          <a:p>
            <a:pPr>
              <a:defRPr b="0"/>
            </a:pPr>
            <a:endParaRPr lang="en-US"/>
          </a:p>
        </c:txPr>
        <c:crossAx val="97024640"/>
        <c:crosses val="autoZero"/>
        <c:auto val="1"/>
        <c:lblAlgn val="ctr"/>
        <c:lblOffset val="100"/>
        <c:noMultiLvlLbl val="0"/>
      </c:catAx>
      <c:valAx>
        <c:axId val="97024640"/>
        <c:scaling>
          <c:orientation val="minMax"/>
        </c:scaling>
        <c:delete val="0"/>
        <c:axPos val="l"/>
        <c:numFmt formatCode="0%" sourceLinked="1"/>
        <c:majorTickMark val="out"/>
        <c:minorTickMark val="none"/>
        <c:tickLblPos val="nextTo"/>
        <c:txPr>
          <a:bodyPr/>
          <a:lstStyle/>
          <a:p>
            <a:pPr>
              <a:defRPr b="0"/>
            </a:pPr>
            <a:endParaRPr lang="en-US"/>
          </a:p>
        </c:txPr>
        <c:crossAx val="97023104"/>
        <c:crosses val="autoZero"/>
        <c:crossBetween val="between"/>
        <c:majorUnit val="0.1"/>
      </c:valAx>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Sheet1!$B$1:$BN$1</c:f>
              <c:strCache>
                <c:ptCount val="65"/>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strCache>
            </c:strRef>
          </c:cat>
          <c:val>
            <c:numRef>
              <c:f>Sheet1!$B$2:$BN$2</c:f>
              <c:numCache>
                <c:formatCode>General</c:formatCode>
                <c:ptCount val="65"/>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pt idx="59">
                  <c:v>106</c:v>
                </c:pt>
                <c:pt idx="60">
                  <c:v>144</c:v>
                </c:pt>
                <c:pt idx="61">
                  <c:v>193</c:v>
                </c:pt>
                <c:pt idx="62">
                  <c:v>199</c:v>
                </c:pt>
                <c:pt idx="63">
                  <c:v>122</c:v>
                </c:pt>
                <c:pt idx="64">
                  <c:v>179</c:v>
                </c:pt>
              </c:numCache>
            </c:numRef>
          </c:val>
          <c:smooth val="0"/>
        </c:ser>
        <c:ser>
          <c:idx val="1"/>
          <c:order val="1"/>
          <c:tx>
            <c:strRef>
              <c:f>Sheet1!$A$3</c:f>
              <c:strCache>
                <c:ptCount val="1"/>
                <c:pt idx="0">
                  <c:v>Current Sit. Index</c:v>
                </c:pt>
              </c:strCache>
            </c:strRef>
          </c:tx>
          <c:marker>
            <c:symbol val="square"/>
            <c:size val="7"/>
          </c:marker>
          <c:cat>
            <c:strRef>
              <c:f>Sheet1!$B$1:$BN$1</c:f>
              <c:strCache>
                <c:ptCount val="65"/>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strCache>
            </c:strRef>
          </c:cat>
          <c:val>
            <c:numRef>
              <c:f>Sheet1!$B$3:$BN$3</c:f>
              <c:numCache>
                <c:formatCode>General</c:formatCode>
                <c:ptCount val="65"/>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pt idx="59">
                  <c:v>-22</c:v>
                </c:pt>
                <c:pt idx="60">
                  <c:v>-16</c:v>
                </c:pt>
                <c:pt idx="61">
                  <c:v>1</c:v>
                </c:pt>
                <c:pt idx="62">
                  <c:v>18</c:v>
                </c:pt>
                <c:pt idx="63">
                  <c:v>3</c:v>
                </c:pt>
                <c:pt idx="64">
                  <c:v>23</c:v>
                </c:pt>
              </c:numCache>
            </c:numRef>
          </c:val>
          <c:smooth val="0"/>
        </c:ser>
        <c:ser>
          <c:idx val="2"/>
          <c:order val="2"/>
          <c:tx>
            <c:strRef>
              <c:f>Sheet1!$A$4</c:f>
              <c:strCache>
                <c:ptCount val="1"/>
                <c:pt idx="0">
                  <c:v>Future Exp. Index</c:v>
                </c:pt>
              </c:strCache>
            </c:strRef>
          </c:tx>
          <c:marker>
            <c:spPr>
              <a:solidFill>
                <a:srgbClr val="00B050"/>
              </a:solidFill>
            </c:spPr>
          </c:marker>
          <c:cat>
            <c:strRef>
              <c:f>Sheet1!$B$1:$BN$1</c:f>
              <c:strCache>
                <c:ptCount val="65"/>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strCache>
            </c:strRef>
          </c:cat>
          <c:val>
            <c:numRef>
              <c:f>Sheet1!$B$4:$BN$4</c:f>
              <c:numCache>
                <c:formatCode>General</c:formatCode>
                <c:ptCount val="65"/>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pt idx="59">
                  <c:v>55</c:v>
                </c:pt>
                <c:pt idx="60">
                  <c:v>78</c:v>
                </c:pt>
                <c:pt idx="61">
                  <c:v>97</c:v>
                </c:pt>
                <c:pt idx="62">
                  <c:v>86</c:v>
                </c:pt>
                <c:pt idx="63">
                  <c:v>49</c:v>
                </c:pt>
                <c:pt idx="64">
                  <c:v>85</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Sheet1!$B$1:$BN$1</c:f>
              <c:strCache>
                <c:ptCount val="65"/>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strCache>
            </c:strRef>
          </c:cat>
          <c:val>
            <c:numRef>
              <c:f>Sheet1!$B$5:$BN$5</c:f>
              <c:numCache>
                <c:formatCode>General</c:formatCode>
                <c:ptCount val="65"/>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pt idx="59">
                  <c:v>73</c:v>
                </c:pt>
                <c:pt idx="60">
                  <c:v>82</c:v>
                </c:pt>
                <c:pt idx="61">
                  <c:v>95</c:v>
                </c:pt>
                <c:pt idx="62">
                  <c:v>95</c:v>
                </c:pt>
                <c:pt idx="63">
                  <c:v>70</c:v>
                </c:pt>
                <c:pt idx="64">
                  <c:v>71</c:v>
                </c:pt>
              </c:numCache>
            </c:numRef>
          </c:val>
          <c:smooth val="0"/>
        </c:ser>
        <c:dLbls>
          <c:showLegendKey val="0"/>
          <c:showVal val="0"/>
          <c:showCatName val="0"/>
          <c:showSerName val="0"/>
          <c:showPercent val="0"/>
          <c:showBubbleSize val="0"/>
        </c:dLbls>
        <c:marker val="1"/>
        <c:smooth val="0"/>
        <c:axId val="109475328"/>
        <c:axId val="109477248"/>
      </c:lineChart>
      <c:catAx>
        <c:axId val="109475328"/>
        <c:scaling>
          <c:orientation val="minMax"/>
        </c:scaling>
        <c:delete val="0"/>
        <c:axPos val="b"/>
        <c:majorTickMark val="out"/>
        <c:minorTickMark val="none"/>
        <c:tickLblPos val="nextTo"/>
        <c:txPr>
          <a:bodyPr/>
          <a:lstStyle/>
          <a:p>
            <a:pPr>
              <a:defRPr sz="800"/>
            </a:pPr>
            <a:endParaRPr lang="en-US"/>
          </a:p>
        </c:txPr>
        <c:crossAx val="109477248"/>
        <c:crosses val="autoZero"/>
        <c:auto val="1"/>
        <c:lblAlgn val="ctr"/>
        <c:lblOffset val="100"/>
        <c:noMultiLvlLbl val="0"/>
      </c:catAx>
      <c:valAx>
        <c:axId val="109477248"/>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109475328"/>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4C7E7-D35B-41E8-85BB-63B7FE74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12</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15720</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69</cp:revision>
  <cp:lastPrinted>2014-02-07T16:23:00Z</cp:lastPrinted>
  <dcterms:created xsi:type="dcterms:W3CDTF">2014-02-06T22:52:00Z</dcterms:created>
  <dcterms:modified xsi:type="dcterms:W3CDTF">2014-02-07T17:44:00Z</dcterms:modified>
</cp:coreProperties>
</file>