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1BE" w:rsidRDefault="002A61BE" w:rsidP="002A61BE">
      <w:pPr>
        <w:spacing w:after="0"/>
        <w:jc w:val="center"/>
        <w:rPr>
          <w:rFonts w:ascii="Century Gothic" w:hAnsi="Century Gothic"/>
          <w:b/>
          <w:color w:val="0070C0"/>
          <w:sz w:val="30"/>
          <w:szCs w:val="30"/>
        </w:rPr>
      </w:pPr>
      <w:r w:rsidRPr="002A61BE">
        <w:rPr>
          <w:rFonts w:ascii="Century Gothic" w:hAnsi="Century Gothic"/>
          <w:b/>
          <w:color w:val="0070C0"/>
          <w:sz w:val="30"/>
          <w:szCs w:val="30"/>
        </w:rPr>
        <w:t xml:space="preserve">Links to How-To Videos for </w:t>
      </w:r>
    </w:p>
    <w:p w:rsidR="002A61BE" w:rsidRDefault="002A61BE" w:rsidP="002A61BE">
      <w:pPr>
        <w:spacing w:after="0"/>
        <w:jc w:val="center"/>
        <w:rPr>
          <w:rFonts w:ascii="Century Gothic" w:hAnsi="Century Gothic"/>
          <w:b/>
          <w:color w:val="0070C0"/>
          <w:sz w:val="30"/>
          <w:szCs w:val="30"/>
        </w:rPr>
      </w:pPr>
      <w:r w:rsidRPr="002A61BE">
        <w:rPr>
          <w:rFonts w:ascii="Century Gothic" w:hAnsi="Century Gothic"/>
          <w:b/>
          <w:color w:val="0070C0"/>
          <w:sz w:val="30"/>
          <w:szCs w:val="30"/>
        </w:rPr>
        <w:t>Microsoft Excel</w:t>
      </w:r>
    </w:p>
    <w:p w:rsidR="002A61BE" w:rsidRPr="002A61BE" w:rsidRDefault="002A61BE" w:rsidP="002A61BE">
      <w:pPr>
        <w:spacing w:after="0"/>
        <w:jc w:val="center"/>
        <w:rPr>
          <w:rFonts w:ascii="Century Gothic" w:hAnsi="Century Gothic"/>
          <w:b/>
          <w:color w:val="0070C0"/>
          <w:sz w:val="30"/>
          <w:szCs w:val="30"/>
        </w:rPr>
      </w:pPr>
    </w:p>
    <w:p w:rsidR="00011F10" w:rsidRDefault="002A61BE" w:rsidP="002A61B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hyperlink r:id="rId5" w:history="1">
        <w:r w:rsidR="00A80CAE" w:rsidRPr="002A61BE">
          <w:rPr>
            <w:rStyle w:val="Hyperlink"/>
            <w:rFonts w:ascii="Century Gothic" w:hAnsi="Century Gothic"/>
            <w:sz w:val="24"/>
            <w:szCs w:val="24"/>
          </w:rPr>
          <w:t>Freeze Panes</w:t>
        </w:r>
      </w:hyperlink>
      <w:r w:rsidR="00A80CAE" w:rsidRPr="002A61BE">
        <w:rPr>
          <w:rFonts w:ascii="Century Gothic" w:hAnsi="Century Gothic"/>
          <w:sz w:val="24"/>
          <w:szCs w:val="24"/>
        </w:rPr>
        <w:t>: Scroll through your spreadsheet and have select rows and columns remain frozen.</w:t>
      </w:r>
    </w:p>
    <w:p w:rsidR="002A61BE" w:rsidRPr="002A61BE" w:rsidRDefault="002A61BE" w:rsidP="002A61BE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:rsidR="002A61BE" w:rsidRPr="002A61BE" w:rsidRDefault="002A61BE" w:rsidP="002A61B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hyperlink r:id="rId6" w:history="1">
        <w:r w:rsidR="00A80CAE" w:rsidRPr="002A61BE">
          <w:rPr>
            <w:rStyle w:val="Hyperlink"/>
            <w:rFonts w:ascii="Century Gothic" w:hAnsi="Century Gothic"/>
            <w:sz w:val="24"/>
            <w:szCs w:val="24"/>
          </w:rPr>
          <w:t>Find Duplicate Values</w:t>
        </w:r>
      </w:hyperlink>
      <w:r w:rsidR="00A80CAE" w:rsidRPr="002A61BE">
        <w:rPr>
          <w:rFonts w:ascii="Century Gothic" w:hAnsi="Century Gothic"/>
          <w:sz w:val="24"/>
          <w:szCs w:val="24"/>
        </w:rPr>
        <w:t>: Use conditional formatting to find duplicate values. (Great for persistence and retention checks.)</w:t>
      </w:r>
      <w:bookmarkStart w:id="0" w:name="_GoBack"/>
      <w:bookmarkEnd w:id="0"/>
    </w:p>
    <w:p w:rsidR="002A61BE" w:rsidRPr="002A61BE" w:rsidRDefault="002A61BE" w:rsidP="002A61BE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:rsidR="00A80CAE" w:rsidRDefault="002A61BE" w:rsidP="002A61B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hyperlink r:id="rId7" w:history="1">
        <w:r w:rsidR="00A80CAE" w:rsidRPr="002A61BE">
          <w:rPr>
            <w:rStyle w:val="Hyperlink"/>
            <w:rFonts w:ascii="Century Gothic" w:hAnsi="Century Gothic"/>
            <w:sz w:val="24"/>
            <w:szCs w:val="24"/>
          </w:rPr>
          <w:t>Keyboard Shortcuts</w:t>
        </w:r>
      </w:hyperlink>
      <w:r w:rsidR="00A80CAE" w:rsidRPr="002A61BE">
        <w:rPr>
          <w:rFonts w:ascii="Century Gothic" w:hAnsi="Century Gothic"/>
          <w:sz w:val="24"/>
          <w:szCs w:val="24"/>
        </w:rPr>
        <w:t>: Use shortcuts to navigate your spreadsheet so you don’t always have to click and drag.</w:t>
      </w:r>
    </w:p>
    <w:p w:rsidR="002A61BE" w:rsidRPr="002A61BE" w:rsidRDefault="002A61BE" w:rsidP="002A61BE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:rsidR="002A61BE" w:rsidRPr="002A61BE" w:rsidRDefault="002A61BE" w:rsidP="002A61B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hyperlink r:id="rId8" w:history="1">
        <w:r w:rsidR="004F57CA" w:rsidRPr="002A61BE">
          <w:rPr>
            <w:rStyle w:val="Hyperlink"/>
            <w:rFonts w:ascii="Century Gothic" w:hAnsi="Century Gothic"/>
            <w:sz w:val="24"/>
            <w:szCs w:val="24"/>
          </w:rPr>
          <w:t>Using Pivot Tables</w:t>
        </w:r>
      </w:hyperlink>
      <w:r w:rsidR="004F57CA" w:rsidRPr="002A61BE">
        <w:rPr>
          <w:rFonts w:ascii="Century Gothic" w:hAnsi="Century Gothic"/>
          <w:sz w:val="24"/>
          <w:szCs w:val="24"/>
        </w:rPr>
        <w:t>: Use pivot tables to organize dense data, like course info that you’ve copied and pasted from Pipeline. (The video starts at 3:54 when the tutorial really begins.)</w:t>
      </w:r>
    </w:p>
    <w:p w:rsidR="002A61BE" w:rsidRPr="002A61BE" w:rsidRDefault="002A61BE" w:rsidP="002A61BE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:rsidR="004F57CA" w:rsidRPr="002A61BE" w:rsidRDefault="002A61BE" w:rsidP="002A61B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hyperlink r:id="rId9" w:history="1">
        <w:r w:rsidR="00FE3AB4" w:rsidRPr="002A61BE">
          <w:rPr>
            <w:rStyle w:val="Hyperlink"/>
            <w:rFonts w:ascii="Century Gothic" w:hAnsi="Century Gothic"/>
            <w:sz w:val="24"/>
            <w:szCs w:val="24"/>
          </w:rPr>
          <w:t>General Tips and Tricks</w:t>
        </w:r>
      </w:hyperlink>
      <w:r w:rsidR="00FE3AB4" w:rsidRPr="002A61BE">
        <w:rPr>
          <w:rFonts w:ascii="Century Gothic" w:hAnsi="Century Gothic"/>
          <w:sz w:val="24"/>
          <w:szCs w:val="24"/>
        </w:rPr>
        <w:t>: Great video for tips on how to be more productive with Excel.</w:t>
      </w:r>
    </w:p>
    <w:sectPr w:rsidR="004F57CA" w:rsidRPr="002A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0320F"/>
    <w:multiLevelType w:val="hybridMultilevel"/>
    <w:tmpl w:val="551C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AE"/>
    <w:rsid w:val="00011F10"/>
    <w:rsid w:val="002A61BE"/>
    <w:rsid w:val="004F57CA"/>
    <w:rsid w:val="00A80CAE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9F6B"/>
  <w15:chartTrackingRefBased/>
  <w15:docId w15:val="{252F2291-AAD7-4C10-874E-B16F9C24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C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6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kmxrvIfDGA?t=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otrTlRT3q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gexxag8L4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uhsUNBeNH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dnAeqxqd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TN State University (MTSU)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R. Wicks</dc:creator>
  <cp:keywords/>
  <dc:description/>
  <cp:lastModifiedBy>Bryanna Licciardi</cp:lastModifiedBy>
  <cp:revision>2</cp:revision>
  <dcterms:created xsi:type="dcterms:W3CDTF">2020-02-27T19:10:00Z</dcterms:created>
  <dcterms:modified xsi:type="dcterms:W3CDTF">2020-02-27T19:10:00Z</dcterms:modified>
</cp:coreProperties>
</file>