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B73AEA">
        <w:rPr>
          <w:rFonts w:ascii="Arial" w:hAnsi="Arial" w:cs="Arial"/>
          <w:szCs w:val="32"/>
        </w:rPr>
        <w:t>September 14</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B73AEA">
      <w:pPr>
        <w:ind w:left="360" w:hanging="360"/>
        <w:jc w:val="both"/>
        <w:outlineLvl w:val="0"/>
      </w:pPr>
      <w:r w:rsidRPr="009126E3">
        <w:rPr>
          <w:rFonts w:ascii="Arial" w:hAnsi="Arial"/>
        </w:rPr>
        <w:t xml:space="preserve">Members Present </w:t>
      </w:r>
      <w:r w:rsidR="00D2710F">
        <w:rPr>
          <w:rFonts w:ascii="Arial" w:hAnsi="Arial"/>
        </w:rPr>
        <w:t>–</w:t>
      </w:r>
      <w:r w:rsidR="00615B71">
        <w:rPr>
          <w:rFonts w:ascii="Arial" w:hAnsi="Arial"/>
        </w:rPr>
        <w:t xml:space="preserve"> </w:t>
      </w:r>
      <w:r w:rsidR="00B73AEA">
        <w:rPr>
          <w:rFonts w:ascii="Arial" w:hAnsi="Arial"/>
        </w:rPr>
        <w:t>M. Arndt, C. Beauchamp, S. Boyd, J. Brickey, L. Burriss, N. Callender, L. Clark, C. Cooper, W. Cribb, L. Dubek, G. Freeman, Z. Khan, A. Lutz, K. Mathis, K. Nofsinger, G. Zlotky</w:t>
      </w:r>
    </w:p>
    <w:p w:rsidR="002338BE" w:rsidRPr="009126E3" w:rsidRDefault="002338BE" w:rsidP="002338BE">
      <w:pPr>
        <w:ind w:left="360" w:hanging="360"/>
        <w:rPr>
          <w:rFonts w:ascii="Arial" w:hAnsi="Arial"/>
        </w:rPr>
      </w:pPr>
    </w:p>
    <w:p w:rsidR="00827ABD" w:rsidRDefault="002338BE" w:rsidP="002338BE">
      <w:pPr>
        <w:ind w:left="360" w:hanging="360"/>
        <w:rPr>
          <w:rFonts w:ascii="Arial" w:hAnsi="Arial"/>
        </w:rPr>
      </w:pPr>
      <w:r w:rsidRPr="009126E3">
        <w:rPr>
          <w:rFonts w:ascii="Arial" w:hAnsi="Arial"/>
        </w:rPr>
        <w:t xml:space="preserve">Members Absent </w:t>
      </w:r>
      <w:r w:rsidR="00D2710F">
        <w:rPr>
          <w:rFonts w:ascii="Arial" w:hAnsi="Arial"/>
        </w:rPr>
        <w:t>–</w:t>
      </w:r>
      <w:r w:rsidR="00BC2D7B" w:rsidRPr="00BC2D7B">
        <w:rPr>
          <w:rFonts w:ascii="Arial" w:hAnsi="Arial"/>
        </w:rPr>
        <w:t xml:space="preserve"> </w:t>
      </w: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ED2B7F" w:rsidRDefault="006C0AD2" w:rsidP="00B73AEA">
      <w:pPr>
        <w:pStyle w:val="ListParagraph"/>
        <w:numPr>
          <w:ilvl w:val="0"/>
          <w:numId w:val="24"/>
        </w:numPr>
        <w:outlineLvl w:val="0"/>
        <w:rPr>
          <w:rFonts w:ascii="Arial" w:hAnsi="Arial" w:cs="Arial"/>
        </w:rPr>
      </w:pPr>
      <w:r w:rsidRPr="006C0AD2">
        <w:rPr>
          <w:rFonts w:ascii="Arial" w:hAnsi="Arial" w:cs="Arial"/>
        </w:rPr>
        <w:t xml:space="preserve">Dr. Bartel stated that the University is in </w:t>
      </w:r>
      <w:r w:rsidR="00EC6647">
        <w:rPr>
          <w:rFonts w:ascii="Arial" w:hAnsi="Arial" w:cs="Arial"/>
        </w:rPr>
        <w:t xml:space="preserve">a </w:t>
      </w:r>
      <w:r w:rsidRPr="006C0AD2">
        <w:rPr>
          <w:rFonts w:ascii="Arial" w:hAnsi="Arial" w:cs="Arial"/>
        </w:rPr>
        <w:t>fairly good financial state. The University did however overhire faculty due to the flat enrollment. This corresponds to a few hundred thousand dollars over what should have been spent. Admissions is now looking for aggressive new ways to attract students. Dr. Bartel is pushing for higher admissions standards. He stated that the admissions will more than likely be capped at 30,000. He would like to increase the percentage of graduate students.</w:t>
      </w:r>
      <w:r>
        <w:rPr>
          <w:rFonts w:ascii="Arial" w:hAnsi="Arial" w:cs="Arial"/>
        </w:rPr>
        <w:t xml:space="preserve"> He stated that several departments without enough faculty will begin to receive new faculty positions. </w:t>
      </w:r>
      <w:r w:rsidR="001A2D15">
        <w:rPr>
          <w:rFonts w:ascii="Arial" w:hAnsi="Arial" w:cs="Arial"/>
        </w:rPr>
        <w:t xml:space="preserve">Dr. Bartel was questioned regarding positions which have been transferred to TT from FTT. This vacates courses since FTTs teach </w:t>
      </w:r>
      <w:r w:rsidR="00EC6647">
        <w:rPr>
          <w:rFonts w:ascii="Arial" w:hAnsi="Arial" w:cs="Arial"/>
        </w:rPr>
        <w:t>five</w:t>
      </w:r>
      <w:r w:rsidR="001A2D15">
        <w:rPr>
          <w:rFonts w:ascii="Arial" w:hAnsi="Arial" w:cs="Arial"/>
        </w:rPr>
        <w:t xml:space="preserve"> and TT faculty teach </w:t>
      </w:r>
      <w:r w:rsidR="00EC6647">
        <w:rPr>
          <w:rFonts w:ascii="Arial" w:hAnsi="Arial" w:cs="Arial"/>
        </w:rPr>
        <w:t>four</w:t>
      </w:r>
      <w:r w:rsidR="001A2D15">
        <w:rPr>
          <w:rFonts w:ascii="Arial" w:hAnsi="Arial" w:cs="Arial"/>
        </w:rPr>
        <w:t xml:space="preserve">. He stated that he will address this on a case by case basis. Paula Short from TBR sent MTSU a letter stating that we cannot use </w:t>
      </w:r>
      <w:r w:rsidR="00EC6647">
        <w:rPr>
          <w:rFonts w:ascii="Arial" w:hAnsi="Arial" w:cs="Arial"/>
        </w:rPr>
        <w:t xml:space="preserve">the title of </w:t>
      </w:r>
      <w:r w:rsidR="001A2D15">
        <w:rPr>
          <w:rFonts w:ascii="Arial" w:hAnsi="Arial" w:cs="Arial"/>
        </w:rPr>
        <w:t>Professor for FTT</w:t>
      </w:r>
      <w:r w:rsidR="00EC6647">
        <w:rPr>
          <w:rFonts w:ascii="Arial" w:hAnsi="Arial" w:cs="Arial"/>
        </w:rPr>
        <w:t>s</w:t>
      </w:r>
      <w:r w:rsidR="001A2D15">
        <w:rPr>
          <w:rFonts w:ascii="Arial" w:hAnsi="Arial" w:cs="Arial"/>
        </w:rPr>
        <w:t xml:space="preserve">. Dr. Bartel suggested using Lecturer instead. Dr. Bartel stated that several </w:t>
      </w:r>
      <w:r w:rsidR="00EC6647">
        <w:rPr>
          <w:rFonts w:ascii="Arial" w:hAnsi="Arial" w:cs="Arial"/>
        </w:rPr>
        <w:t>Department Chairs</w:t>
      </w:r>
      <w:r w:rsidR="001A2D15">
        <w:rPr>
          <w:rFonts w:ascii="Arial" w:hAnsi="Arial" w:cs="Arial"/>
        </w:rPr>
        <w:t xml:space="preserve"> would be stepping down this year. He stated that it was very hard to attract Biology and Chemistry professors/chairs with the current state of our science building.</w:t>
      </w:r>
      <w:r w:rsidR="00CF3000">
        <w:rPr>
          <w:rFonts w:ascii="Arial" w:hAnsi="Arial" w:cs="Arial"/>
        </w:rPr>
        <w:t xml:space="preserve"> He thinks that the lack of a science building is a large issue. Dr. Cheatham will retire as Dean, but will be hired to write grants for STEM. Dr. Bartel wants the CBAS to increase grant submissions to revitalize external funding. Assistance for this added responsibility was requested. Dr. Bartel responded that he would assist in this effort. </w:t>
      </w:r>
      <w:r w:rsidR="002B042C">
        <w:rPr>
          <w:rFonts w:ascii="Arial" w:hAnsi="Arial" w:cs="Arial"/>
        </w:rPr>
        <w:t xml:space="preserve">More assistance from Sponsored Programs was requested. Dr. Bartel is looking for improvements </w:t>
      </w:r>
      <w:r w:rsidR="00EC6647">
        <w:rPr>
          <w:rFonts w:ascii="Arial" w:hAnsi="Arial" w:cs="Arial"/>
        </w:rPr>
        <w:t xml:space="preserve">in external funding </w:t>
      </w:r>
      <w:r w:rsidR="002B042C">
        <w:rPr>
          <w:rFonts w:ascii="Arial" w:hAnsi="Arial" w:cs="Arial"/>
        </w:rPr>
        <w:t xml:space="preserve">in the next </w:t>
      </w:r>
      <w:r w:rsidR="00EC6647">
        <w:rPr>
          <w:rFonts w:ascii="Arial" w:hAnsi="Arial" w:cs="Arial"/>
        </w:rPr>
        <w:t>five</w:t>
      </w:r>
      <w:r w:rsidR="002B042C">
        <w:rPr>
          <w:rFonts w:ascii="Arial" w:hAnsi="Arial" w:cs="Arial"/>
        </w:rPr>
        <w:t xml:space="preserve"> years. He stated that the science building will benefit all departments and faculty. Dr. Bartel stated that noninstructional assignments will be reinstated potentially for the 2013-2014 academic year. Dr. Bartel wants a committee to evaluate how </w:t>
      </w:r>
      <w:r w:rsidR="00EC6647">
        <w:rPr>
          <w:rFonts w:ascii="Arial" w:hAnsi="Arial" w:cs="Arial"/>
        </w:rPr>
        <w:t>noninstructional assignments</w:t>
      </w:r>
      <w:r w:rsidR="002B042C">
        <w:rPr>
          <w:rFonts w:ascii="Arial" w:hAnsi="Arial" w:cs="Arial"/>
        </w:rPr>
        <w:t xml:space="preserve"> ha</w:t>
      </w:r>
      <w:r w:rsidR="00EC6647">
        <w:rPr>
          <w:rFonts w:ascii="Arial" w:hAnsi="Arial" w:cs="Arial"/>
        </w:rPr>
        <w:t>ve</w:t>
      </w:r>
      <w:r w:rsidR="002B042C">
        <w:rPr>
          <w:rFonts w:ascii="Arial" w:hAnsi="Arial" w:cs="Arial"/>
        </w:rPr>
        <w:t xml:space="preserve"> been conducted at this University. Kim will </w:t>
      </w:r>
      <w:r w:rsidR="002B042C">
        <w:rPr>
          <w:rFonts w:ascii="Arial" w:hAnsi="Arial" w:cs="Arial"/>
        </w:rPr>
        <w:lastRenderedPageBreak/>
        <w:t xml:space="preserve">search out faculty to be involved in this effort. Dr. Bartel introduced the request for course syllabi from 54 MTSU courses. He asked for the syllabi from Chairs who </w:t>
      </w:r>
      <w:r w:rsidR="00EC6647">
        <w:rPr>
          <w:rFonts w:ascii="Arial" w:hAnsi="Arial" w:cs="Arial"/>
        </w:rPr>
        <w:t xml:space="preserve">in return </w:t>
      </w:r>
      <w:r w:rsidR="002B042C">
        <w:rPr>
          <w:rFonts w:ascii="Arial" w:hAnsi="Arial" w:cs="Arial"/>
        </w:rPr>
        <w:t>wanted to know why</w:t>
      </w:r>
      <w:r w:rsidR="00EC6647">
        <w:rPr>
          <w:rFonts w:ascii="Arial" w:hAnsi="Arial" w:cs="Arial"/>
        </w:rPr>
        <w:t xml:space="preserve"> they were being requested</w:t>
      </w:r>
      <w:r w:rsidR="002B042C">
        <w:rPr>
          <w:rFonts w:ascii="Arial" w:hAnsi="Arial" w:cs="Arial"/>
        </w:rPr>
        <w:t xml:space="preserve">. He has found that a letter was written requesting this information in an effort to determine how we teach about Islam. He does not like how this information was requested. He stated that MTSU was the only State school given the request for this information. </w:t>
      </w:r>
      <w:r w:rsidR="005872DF">
        <w:rPr>
          <w:rFonts w:ascii="Arial" w:hAnsi="Arial" w:cs="Arial"/>
        </w:rPr>
        <w:t xml:space="preserve">The University has one month to provide this information. Dr. Bartel would like to work behind the scenes to provide the requested information. John Hood is also trying to gather more information regarding this issue. Dr. Bartel brought up the upcoming SACS visit. He stated that the University may not have </w:t>
      </w:r>
      <w:r w:rsidR="00EC6647">
        <w:rPr>
          <w:rFonts w:ascii="Arial" w:hAnsi="Arial" w:cs="Arial"/>
        </w:rPr>
        <w:t>five</w:t>
      </w:r>
      <w:r w:rsidR="005872DF">
        <w:rPr>
          <w:rFonts w:ascii="Arial" w:hAnsi="Arial" w:cs="Arial"/>
        </w:rPr>
        <w:t xml:space="preserve"> years worth of student outcomes. </w:t>
      </w:r>
    </w:p>
    <w:p w:rsidR="005872DF" w:rsidRDefault="005872DF" w:rsidP="00B73AEA">
      <w:pPr>
        <w:pStyle w:val="ListParagraph"/>
        <w:numPr>
          <w:ilvl w:val="0"/>
          <w:numId w:val="24"/>
        </w:numPr>
        <w:outlineLvl w:val="0"/>
        <w:rPr>
          <w:rFonts w:ascii="Arial" w:hAnsi="Arial" w:cs="Arial"/>
        </w:rPr>
      </w:pPr>
      <w:r>
        <w:rPr>
          <w:rFonts w:ascii="Arial" w:hAnsi="Arial" w:cs="Arial"/>
        </w:rPr>
        <w:t xml:space="preserve">The new student misconduct policy was discussed. Dr. Bartel suggested that the Senate draft a letter to Dr. McPhee in order for Dr. McPhee to take appropriate steps </w:t>
      </w:r>
      <w:r w:rsidR="00EC6647">
        <w:rPr>
          <w:rFonts w:ascii="Arial" w:hAnsi="Arial" w:cs="Arial"/>
        </w:rPr>
        <w:t>to stop this at</w:t>
      </w:r>
      <w:r>
        <w:rPr>
          <w:rFonts w:ascii="Arial" w:hAnsi="Arial" w:cs="Arial"/>
        </w:rPr>
        <w:t xml:space="preserve"> the Presidential level.</w:t>
      </w:r>
    </w:p>
    <w:p w:rsidR="005872DF" w:rsidRDefault="00110EF4" w:rsidP="00B73AEA">
      <w:pPr>
        <w:pStyle w:val="ListParagraph"/>
        <w:numPr>
          <w:ilvl w:val="0"/>
          <w:numId w:val="24"/>
        </w:numPr>
        <w:outlineLvl w:val="0"/>
        <w:rPr>
          <w:rFonts w:ascii="Arial" w:hAnsi="Arial" w:cs="Arial"/>
        </w:rPr>
      </w:pPr>
      <w:r>
        <w:rPr>
          <w:rFonts w:ascii="Arial" w:hAnsi="Arial" w:cs="Arial"/>
        </w:rPr>
        <w:t xml:space="preserve">The </w:t>
      </w:r>
      <w:r w:rsidR="005872DF">
        <w:rPr>
          <w:rFonts w:ascii="Arial" w:hAnsi="Arial" w:cs="Arial"/>
        </w:rPr>
        <w:t xml:space="preserve">FTT travel request policy was questioned. </w:t>
      </w:r>
      <w:r w:rsidR="0086078D">
        <w:rPr>
          <w:rFonts w:ascii="Arial" w:hAnsi="Arial" w:cs="Arial"/>
        </w:rPr>
        <w:t xml:space="preserve">Dr. Bartel stated that FTT travel funds would not be given for scholarship reasons. He stated that travel money for TT faculty had been increased last year. He may also have extra money this year for travel. </w:t>
      </w:r>
      <w:r w:rsidR="0043296C">
        <w:rPr>
          <w:rFonts w:ascii="Arial" w:hAnsi="Arial" w:cs="Arial"/>
        </w:rPr>
        <w:t>Upping the dollars in the Faculty Development Grant was suggested. Dr. Bartel agreed.</w:t>
      </w:r>
    </w:p>
    <w:p w:rsidR="0043296C" w:rsidRDefault="0043296C" w:rsidP="00B73AEA">
      <w:pPr>
        <w:pStyle w:val="ListParagraph"/>
        <w:numPr>
          <w:ilvl w:val="0"/>
          <w:numId w:val="24"/>
        </w:numPr>
        <w:outlineLvl w:val="0"/>
        <w:rPr>
          <w:rFonts w:ascii="Arial" w:hAnsi="Arial" w:cs="Arial"/>
        </w:rPr>
      </w:pPr>
      <w:r>
        <w:rPr>
          <w:rFonts w:ascii="Arial" w:hAnsi="Arial" w:cs="Arial"/>
        </w:rPr>
        <w:t>The TBR meeting this month and the potential increase in salary to be voted on was questioned. Dr. Bartel says that the calculations have been done, and although the total may not be funded, a portion may be funded. Adjunct pay was also question</w:t>
      </w:r>
      <w:r w:rsidR="00110EF4">
        <w:rPr>
          <w:rFonts w:ascii="Arial" w:hAnsi="Arial" w:cs="Arial"/>
        </w:rPr>
        <w:t>ed</w:t>
      </w:r>
      <w:r>
        <w:rPr>
          <w:rFonts w:ascii="Arial" w:hAnsi="Arial" w:cs="Arial"/>
        </w:rPr>
        <w:t xml:space="preserve">. A TBR taskforce should be reporting their findings on compensation. MTSU is following the TBR guidelines for compensation; however, the pay is low. </w:t>
      </w:r>
      <w:r w:rsidR="0041735F">
        <w:rPr>
          <w:rFonts w:ascii="Arial" w:hAnsi="Arial" w:cs="Arial"/>
        </w:rPr>
        <w:t xml:space="preserve">Provisions for paying adjuncts more are in place and used by other institutions in the State. GTAs received a raise this year. The timing of </w:t>
      </w:r>
      <w:r w:rsidR="00110EF4">
        <w:rPr>
          <w:rFonts w:ascii="Arial" w:hAnsi="Arial" w:cs="Arial"/>
        </w:rPr>
        <w:t xml:space="preserve">GTA and adjunct </w:t>
      </w:r>
      <w:r w:rsidR="0041735F">
        <w:rPr>
          <w:rFonts w:ascii="Arial" w:hAnsi="Arial" w:cs="Arial"/>
        </w:rPr>
        <w:t xml:space="preserve">pay was questioned. Dr. Bartel said that he was working with Mr. Cothern on this issue. </w:t>
      </w:r>
      <w:r w:rsidR="00110EF4">
        <w:rPr>
          <w:rFonts w:ascii="Arial" w:hAnsi="Arial" w:cs="Arial"/>
        </w:rPr>
        <w:t>A</w:t>
      </w:r>
      <w:r w:rsidR="0041735F">
        <w:rPr>
          <w:rFonts w:ascii="Arial" w:hAnsi="Arial" w:cs="Arial"/>
        </w:rPr>
        <w:t xml:space="preserve"> new FRCAC policy </w:t>
      </w:r>
      <w:r w:rsidR="00110EF4">
        <w:rPr>
          <w:rFonts w:ascii="Arial" w:hAnsi="Arial" w:cs="Arial"/>
        </w:rPr>
        <w:t xml:space="preserve">of giving priority to TT faculty over tenured faculty </w:t>
      </w:r>
      <w:r w:rsidR="0041735F">
        <w:rPr>
          <w:rFonts w:ascii="Arial" w:hAnsi="Arial" w:cs="Arial"/>
        </w:rPr>
        <w:t>was questioned. Dr. Bartel is unaware of the change but will look into it.</w:t>
      </w:r>
    </w:p>
    <w:p w:rsidR="0041735F" w:rsidRDefault="0041735F" w:rsidP="00B73AEA">
      <w:pPr>
        <w:pStyle w:val="ListParagraph"/>
        <w:numPr>
          <w:ilvl w:val="0"/>
          <w:numId w:val="24"/>
        </w:numPr>
        <w:outlineLvl w:val="0"/>
        <w:rPr>
          <w:rFonts w:ascii="Arial" w:hAnsi="Arial" w:cs="Arial"/>
        </w:rPr>
      </w:pPr>
      <w:r>
        <w:rPr>
          <w:rFonts w:ascii="Arial" w:hAnsi="Arial" w:cs="Arial"/>
        </w:rPr>
        <w:t>The topic of long term FTTs was discussed. The possibility of creating another position between TT and FTT was questioned. Dr. Bartel said that he was trying to convert as many FTTs to TT positions as possible.</w:t>
      </w:r>
    </w:p>
    <w:p w:rsidR="0075112B" w:rsidRDefault="0075112B" w:rsidP="00B73AEA">
      <w:pPr>
        <w:pStyle w:val="ListParagraph"/>
        <w:numPr>
          <w:ilvl w:val="0"/>
          <w:numId w:val="24"/>
        </w:numPr>
        <w:outlineLvl w:val="0"/>
        <w:rPr>
          <w:rFonts w:ascii="Arial" w:hAnsi="Arial" w:cs="Arial"/>
        </w:rPr>
      </w:pPr>
      <w:r>
        <w:rPr>
          <w:rFonts w:ascii="Arial" w:hAnsi="Arial" w:cs="Arial"/>
        </w:rPr>
        <w:t>Dr. Bartel shared that several faculty left the University last year due to higher offers elsewhere. He was able to match pay for some individuals in order to keep them; however, he was not able to do this for others.</w:t>
      </w:r>
    </w:p>
    <w:p w:rsidR="0075112B" w:rsidRPr="006C0AD2" w:rsidRDefault="0075112B" w:rsidP="00B73AEA">
      <w:pPr>
        <w:pStyle w:val="ListParagraph"/>
        <w:numPr>
          <w:ilvl w:val="0"/>
          <w:numId w:val="24"/>
        </w:numPr>
        <w:outlineLvl w:val="0"/>
        <w:rPr>
          <w:rFonts w:ascii="Arial" w:hAnsi="Arial" w:cs="Arial"/>
        </w:rPr>
      </w:pPr>
      <w:r>
        <w:rPr>
          <w:rFonts w:ascii="Arial" w:hAnsi="Arial" w:cs="Arial"/>
        </w:rPr>
        <w:t xml:space="preserve">The mentoring project headed by John Omonchanu will begin next week with an invited speaker visiting. </w:t>
      </w:r>
      <w:r w:rsidR="00532113">
        <w:rPr>
          <w:rFonts w:ascii="Arial" w:hAnsi="Arial" w:cs="Arial"/>
        </w:rPr>
        <w:t xml:space="preserve">A question regarding the writing of peer reviews being addressed by the invited speaker was discussed. </w:t>
      </w:r>
    </w:p>
    <w:p w:rsidR="00B73AEA" w:rsidRDefault="00B73AEA"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B73AEA">
        <w:rPr>
          <w:rFonts w:ascii="Arial" w:hAnsi="Arial" w:cs="Courier New"/>
          <w:color w:val="000000"/>
          <w:szCs w:val="20"/>
        </w:rPr>
        <w:t>1</w:t>
      </w:r>
      <w:r w:rsidRPr="009126E3">
        <w:rPr>
          <w:rFonts w:ascii="Arial" w:hAnsi="Arial" w:cs="Courier New"/>
          <w:color w:val="000000"/>
          <w:szCs w:val="20"/>
        </w:rPr>
        <w:t>-201</w:t>
      </w:r>
      <w:r w:rsidR="00B73AEA">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46" w:rsidRDefault="00ED2D46">
      <w:r>
        <w:separator/>
      </w:r>
    </w:p>
  </w:endnote>
  <w:endnote w:type="continuationSeparator" w:id="0">
    <w:p w:rsidR="00ED2D46" w:rsidRDefault="00ED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184E80"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184E80"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FB05DD">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46" w:rsidRDefault="00ED2D46">
      <w:r>
        <w:separator/>
      </w:r>
    </w:p>
  </w:footnote>
  <w:footnote w:type="continuationSeparator" w:id="0">
    <w:p w:rsidR="00ED2D46" w:rsidRDefault="00ED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1"/>
  </w:num>
  <w:num w:numId="11">
    <w:abstractNumId w:val="3"/>
  </w:num>
  <w:num w:numId="12">
    <w:abstractNumId w:val="20"/>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14306"/>
    <w:rsid w:val="00021985"/>
    <w:rsid w:val="00021E56"/>
    <w:rsid w:val="000309A6"/>
    <w:rsid w:val="000811E8"/>
    <w:rsid w:val="00110EF4"/>
    <w:rsid w:val="001167C1"/>
    <w:rsid w:val="001504CF"/>
    <w:rsid w:val="0015606B"/>
    <w:rsid w:val="00184E80"/>
    <w:rsid w:val="001A2D15"/>
    <w:rsid w:val="001F5C13"/>
    <w:rsid w:val="002338BE"/>
    <w:rsid w:val="00245AC8"/>
    <w:rsid w:val="002B042C"/>
    <w:rsid w:val="002F4491"/>
    <w:rsid w:val="0037343B"/>
    <w:rsid w:val="003B58FC"/>
    <w:rsid w:val="00411EF8"/>
    <w:rsid w:val="0041735F"/>
    <w:rsid w:val="00430341"/>
    <w:rsid w:val="0043296C"/>
    <w:rsid w:val="004771A5"/>
    <w:rsid w:val="004925AB"/>
    <w:rsid w:val="00495E1B"/>
    <w:rsid w:val="004A42D5"/>
    <w:rsid w:val="004A4E3C"/>
    <w:rsid w:val="004D61C6"/>
    <w:rsid w:val="004E6E32"/>
    <w:rsid w:val="00507180"/>
    <w:rsid w:val="005074D7"/>
    <w:rsid w:val="00512ABC"/>
    <w:rsid w:val="00532113"/>
    <w:rsid w:val="005705B1"/>
    <w:rsid w:val="005770FA"/>
    <w:rsid w:val="005872DF"/>
    <w:rsid w:val="005952F8"/>
    <w:rsid w:val="005F4E45"/>
    <w:rsid w:val="00615B71"/>
    <w:rsid w:val="0063690A"/>
    <w:rsid w:val="006A2005"/>
    <w:rsid w:val="006B6896"/>
    <w:rsid w:val="006C0350"/>
    <w:rsid w:val="006C0AD2"/>
    <w:rsid w:val="006F7453"/>
    <w:rsid w:val="0070369B"/>
    <w:rsid w:val="0075112B"/>
    <w:rsid w:val="00762EDD"/>
    <w:rsid w:val="00777501"/>
    <w:rsid w:val="007C25EE"/>
    <w:rsid w:val="007C54B4"/>
    <w:rsid w:val="0080041B"/>
    <w:rsid w:val="00813646"/>
    <w:rsid w:val="008149A7"/>
    <w:rsid w:val="00827ABD"/>
    <w:rsid w:val="00831B66"/>
    <w:rsid w:val="008329FB"/>
    <w:rsid w:val="0084307F"/>
    <w:rsid w:val="00845958"/>
    <w:rsid w:val="0084614E"/>
    <w:rsid w:val="008465A6"/>
    <w:rsid w:val="0086078D"/>
    <w:rsid w:val="00937AA7"/>
    <w:rsid w:val="00946499"/>
    <w:rsid w:val="0097527B"/>
    <w:rsid w:val="00A45C01"/>
    <w:rsid w:val="00AC1E0D"/>
    <w:rsid w:val="00B34705"/>
    <w:rsid w:val="00B52A0E"/>
    <w:rsid w:val="00B57CD1"/>
    <w:rsid w:val="00B65398"/>
    <w:rsid w:val="00B73AEA"/>
    <w:rsid w:val="00BC2D7B"/>
    <w:rsid w:val="00BC7E4D"/>
    <w:rsid w:val="00C076CD"/>
    <w:rsid w:val="00C12E6E"/>
    <w:rsid w:val="00C20E03"/>
    <w:rsid w:val="00C2236E"/>
    <w:rsid w:val="00C2346C"/>
    <w:rsid w:val="00C55F6D"/>
    <w:rsid w:val="00C86175"/>
    <w:rsid w:val="00C9011C"/>
    <w:rsid w:val="00CE5D59"/>
    <w:rsid w:val="00CF3000"/>
    <w:rsid w:val="00D2710F"/>
    <w:rsid w:val="00D2734D"/>
    <w:rsid w:val="00D625A8"/>
    <w:rsid w:val="00D94A35"/>
    <w:rsid w:val="00D96092"/>
    <w:rsid w:val="00DC15D3"/>
    <w:rsid w:val="00E17E01"/>
    <w:rsid w:val="00E304B3"/>
    <w:rsid w:val="00E33B27"/>
    <w:rsid w:val="00E50175"/>
    <w:rsid w:val="00E55CE0"/>
    <w:rsid w:val="00E64773"/>
    <w:rsid w:val="00E73969"/>
    <w:rsid w:val="00EC6647"/>
    <w:rsid w:val="00ED2B7F"/>
    <w:rsid w:val="00ED2D46"/>
    <w:rsid w:val="00F53200"/>
    <w:rsid w:val="00F74901"/>
    <w:rsid w:val="00F878FA"/>
    <w:rsid w:val="00F913A2"/>
    <w:rsid w:val="00F96DBF"/>
    <w:rsid w:val="00FB05DD"/>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2011-09-21T15:08:00Z</dcterms:created>
  <dcterms:modified xsi:type="dcterms:W3CDTF">2011-09-21T15:08:00Z</dcterms:modified>
</cp:coreProperties>
</file>