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A1656" w:rsidR="005E4215" w:rsidP="000A1656" w:rsidRDefault="00047573" w14:paraId="5C13B528" w14:textId="2E9F5A33">
      <w:pPr>
        <w:spacing w:before="360" w:after="360"/>
        <w:rPr>
          <w:sz w:val="32"/>
          <w:szCs w:val="32"/>
        </w:rPr>
      </w:pPr>
      <w:r w:rsidRPr="000A1656">
        <w:rPr>
          <w:color w:val="0066CC"/>
          <w:sz w:val="32"/>
          <w:szCs w:val="32"/>
        </w:rPr>
        <w:t>COURSE</w:t>
      </w:r>
      <w:r w:rsidRPr="000A1656" w:rsidR="00A72106">
        <w:rPr>
          <w:color w:val="0066CC"/>
          <w:sz w:val="32"/>
          <w:szCs w:val="32"/>
        </w:rPr>
        <w:t xml:space="preserve"> ID</w:t>
      </w:r>
      <w:r w:rsidRPr="000A1656" w:rsidR="0031425F">
        <w:rPr>
          <w:color w:val="0066CC"/>
          <w:sz w:val="32"/>
          <w:szCs w:val="32"/>
        </w:rPr>
        <w:t xml:space="preserve"> &amp;</w:t>
      </w:r>
      <w:r w:rsidRPr="000A1656">
        <w:rPr>
          <w:color w:val="0066CC"/>
          <w:sz w:val="32"/>
          <w:szCs w:val="32"/>
        </w:rPr>
        <w:t xml:space="preserve"> NAME:</w:t>
      </w:r>
      <w:r w:rsidRPr="000A1656" w:rsidR="00452DC3">
        <w:rPr>
          <w:sz w:val="32"/>
          <w:szCs w:val="32"/>
        </w:rPr>
        <w:t xml:space="preserve"> </w:t>
      </w:r>
      <w:r w:rsidR="000A1656">
        <w:rPr>
          <w:sz w:val="32"/>
          <w:szCs w:val="32"/>
        </w:rPr>
        <w:t xml:space="preserve"> </w:t>
      </w:r>
    </w:p>
    <w:p w:rsidRPr="000A1656" w:rsidR="00047573" w:rsidP="00307068" w:rsidRDefault="00047573" w14:paraId="44C1C268" w14:textId="622DCCD1">
      <w:pPr>
        <w:spacing w:after="360"/>
        <w:rPr>
          <w:sz w:val="32"/>
          <w:szCs w:val="32"/>
        </w:rPr>
      </w:pPr>
      <w:r w:rsidRPr="000A1656">
        <w:rPr>
          <w:color w:val="0066CC"/>
          <w:sz w:val="32"/>
          <w:szCs w:val="32"/>
        </w:rPr>
        <w:t>COURSE DEVELOPER</w:t>
      </w:r>
      <w:r w:rsidRPr="000A1656" w:rsidR="00A72106">
        <w:rPr>
          <w:color w:val="0066CC"/>
          <w:sz w:val="32"/>
          <w:szCs w:val="32"/>
        </w:rPr>
        <w:t xml:space="preserve"> NAME</w:t>
      </w:r>
      <w:r w:rsidRPr="000A1656">
        <w:rPr>
          <w:color w:val="0066CC"/>
          <w:sz w:val="32"/>
          <w:szCs w:val="32"/>
        </w:rPr>
        <w:t>:</w:t>
      </w:r>
      <w:r w:rsidRPr="000A1656" w:rsidR="000A1656">
        <w:rPr>
          <w:sz w:val="32"/>
          <w:szCs w:val="32"/>
        </w:rPr>
        <w:t xml:space="preserve">  </w:t>
      </w:r>
    </w:p>
    <w:p w:rsidRPr="000A1656" w:rsidR="00047573" w:rsidP="00307068" w:rsidRDefault="00047573" w14:paraId="4D8F215A" w14:textId="5071D892">
      <w:pPr>
        <w:spacing w:after="360"/>
        <w:rPr>
          <w:sz w:val="32"/>
          <w:szCs w:val="32"/>
        </w:rPr>
      </w:pPr>
      <w:r w:rsidRPr="000A1656">
        <w:rPr>
          <w:color w:val="0066CC"/>
          <w:sz w:val="32"/>
          <w:szCs w:val="32"/>
        </w:rPr>
        <w:t>INSTRUCTIONAL DESIGNER:</w:t>
      </w:r>
      <w:r w:rsidRPr="000A1656" w:rsidR="000A1656">
        <w:rPr>
          <w:sz w:val="32"/>
          <w:szCs w:val="32"/>
        </w:rPr>
        <w:t xml:space="preserve">  </w:t>
      </w:r>
    </w:p>
    <w:p w:rsidRPr="000A1656" w:rsidR="00A72106" w:rsidP="000A1656" w:rsidRDefault="00A72106" w14:paraId="5B3641BF" w14:textId="7F4510BF">
      <w:pPr>
        <w:spacing w:after="600"/>
        <w:rPr>
          <w:sz w:val="32"/>
          <w:szCs w:val="32"/>
        </w:rPr>
      </w:pPr>
      <w:r w:rsidRPr="000A1656">
        <w:rPr>
          <w:color w:val="0066CC"/>
          <w:sz w:val="32"/>
          <w:szCs w:val="32"/>
        </w:rPr>
        <w:t>SEMESTER OF DELIVERY:</w:t>
      </w:r>
      <w:r w:rsidRPr="000A1656" w:rsidR="000A1656">
        <w:rPr>
          <w:sz w:val="32"/>
          <w:szCs w:val="32"/>
        </w:rPr>
        <w:t xml:space="preserve">  </w:t>
      </w:r>
    </w:p>
    <w:p w:rsidRPr="00E86BB9" w:rsidR="003A458F" w:rsidP="000A1656" w:rsidRDefault="003A458F" w14:paraId="5A88E6F2" w14:textId="15B065CD">
      <w:pPr>
        <w:spacing w:before="240" w:after="240"/>
        <w:rPr>
          <w:i/>
          <w:iCs/>
          <w:sz w:val="28"/>
          <w:szCs w:val="28"/>
        </w:rPr>
      </w:pPr>
      <w:r w:rsidRPr="00E86BB9">
        <w:rPr>
          <w:i/>
          <w:iCs/>
          <w:sz w:val="28"/>
          <w:szCs w:val="28"/>
        </w:rPr>
        <w:t>The Course Review Form consists of 2 parts</w:t>
      </w:r>
      <w:r w:rsidRPr="00E86BB9" w:rsidR="00A0430F">
        <w:rPr>
          <w:i/>
          <w:iCs/>
          <w:sz w:val="28"/>
          <w:szCs w:val="28"/>
        </w:rPr>
        <w:t>:</w:t>
      </w:r>
    </w:p>
    <w:p w:rsidRPr="00452DC3" w:rsidR="003A458F" w:rsidP="003A458F" w:rsidRDefault="004B48C4" w14:paraId="34EB5668" w14:textId="5E9CD6A4">
      <w:pPr>
        <w:pStyle w:val="ListParagraph"/>
        <w:numPr>
          <w:ilvl w:val="0"/>
          <w:numId w:val="2"/>
        </w:numPr>
        <w:spacing w:after="240"/>
        <w:rPr>
          <w:sz w:val="28"/>
          <w:szCs w:val="28"/>
        </w:rPr>
      </w:pPr>
      <w:r w:rsidRPr="00452DC3">
        <w:rPr>
          <w:sz w:val="28"/>
          <w:szCs w:val="28"/>
        </w:rPr>
        <w:t xml:space="preserve">Self-Evaluation, performed by </w:t>
      </w:r>
      <w:r w:rsidR="00B27014">
        <w:rPr>
          <w:sz w:val="28"/>
          <w:szCs w:val="28"/>
        </w:rPr>
        <w:t>Course D</w:t>
      </w:r>
      <w:r w:rsidRPr="00452DC3">
        <w:rPr>
          <w:sz w:val="28"/>
          <w:szCs w:val="28"/>
        </w:rPr>
        <w:t>eveloper</w:t>
      </w:r>
    </w:p>
    <w:p w:rsidRPr="00452DC3" w:rsidR="004B48C4" w:rsidP="003A458F" w:rsidRDefault="004B48C4" w14:paraId="6BCBAA42" w14:textId="158D4476">
      <w:pPr>
        <w:pStyle w:val="ListParagraph"/>
        <w:numPr>
          <w:ilvl w:val="0"/>
          <w:numId w:val="2"/>
        </w:numPr>
        <w:spacing w:after="240"/>
        <w:rPr>
          <w:sz w:val="28"/>
          <w:szCs w:val="28"/>
        </w:rPr>
      </w:pPr>
      <w:r w:rsidRPr="00452DC3">
        <w:rPr>
          <w:sz w:val="28"/>
          <w:szCs w:val="28"/>
        </w:rPr>
        <w:t xml:space="preserve">Comprehensive Review, performed by </w:t>
      </w:r>
      <w:r w:rsidR="00B27014">
        <w:rPr>
          <w:sz w:val="28"/>
          <w:szCs w:val="28"/>
        </w:rPr>
        <w:t>assigned Instructional Designer</w:t>
      </w:r>
    </w:p>
    <w:p w:rsidR="00060DA2" w:rsidRDefault="00060DA2" w14:paraId="070183A5" w14:textId="4388B91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Pr="00452DC3" w:rsidR="008318FB" w:rsidP="00B11787" w:rsidRDefault="008318FB" w14:paraId="0957172C" w14:textId="56EF4364">
      <w:pPr>
        <w:pStyle w:val="Heading1"/>
      </w:pPr>
      <w:r>
        <w:lastRenderedPageBreak/>
        <w:t>SELF-EVALUATION</w:t>
      </w:r>
      <w:r w:rsidR="2249015B">
        <w:t xml:space="preserve"> from Faculty Developer</w:t>
      </w:r>
      <w:r w:rsidR="00A11E6D">
        <w:t xml:space="preserve"> </w:t>
      </w:r>
    </w:p>
    <w:p w:rsidRPr="006A12C1" w:rsidR="008318FB" w:rsidRDefault="00A11E6D" w14:paraId="1510FE67" w14:textId="3372B6B2">
      <w:pPr>
        <w:rPr>
          <w:sz w:val="24"/>
          <w:szCs w:val="24"/>
        </w:rPr>
      </w:pPr>
      <w:r>
        <w:rPr>
          <w:sz w:val="24"/>
          <w:szCs w:val="24"/>
        </w:rPr>
        <w:t xml:space="preserve">The purpose of </w:t>
      </w:r>
      <w:r w:rsidR="00F63814">
        <w:rPr>
          <w:sz w:val="24"/>
          <w:szCs w:val="24"/>
        </w:rPr>
        <w:t>th</w:t>
      </w:r>
      <w:r w:rsidR="00972199">
        <w:rPr>
          <w:sz w:val="24"/>
          <w:szCs w:val="24"/>
        </w:rPr>
        <w:t>e</w:t>
      </w:r>
      <w:r w:rsidR="00F638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self-evaluation is to reflect </w:t>
      </w:r>
      <w:r w:rsidR="00227E33">
        <w:rPr>
          <w:sz w:val="24"/>
          <w:szCs w:val="24"/>
        </w:rPr>
        <w:t>upon</w:t>
      </w:r>
      <w:r w:rsidR="00F63814">
        <w:rPr>
          <w:sz w:val="24"/>
          <w:szCs w:val="24"/>
        </w:rPr>
        <w:t xml:space="preserve"> how</w:t>
      </w:r>
      <w:r w:rsidR="00227E33">
        <w:rPr>
          <w:sz w:val="24"/>
          <w:szCs w:val="24"/>
        </w:rPr>
        <w:t xml:space="preserve"> all the elements of your course </w:t>
      </w:r>
      <w:r w:rsidR="00844172">
        <w:rPr>
          <w:sz w:val="24"/>
          <w:szCs w:val="24"/>
        </w:rPr>
        <w:t>provide a quality</w:t>
      </w:r>
      <w:r w:rsidR="00663066">
        <w:rPr>
          <w:sz w:val="24"/>
          <w:szCs w:val="24"/>
        </w:rPr>
        <w:t>, engaging</w:t>
      </w:r>
      <w:r w:rsidR="00844172">
        <w:rPr>
          <w:sz w:val="24"/>
          <w:szCs w:val="24"/>
        </w:rPr>
        <w:t xml:space="preserve"> student experience</w:t>
      </w:r>
      <w:r w:rsidR="00376B84">
        <w:rPr>
          <w:sz w:val="24"/>
          <w:szCs w:val="24"/>
        </w:rPr>
        <w:t xml:space="preserve">. </w:t>
      </w:r>
      <w:r w:rsidR="00035487">
        <w:rPr>
          <w:sz w:val="24"/>
          <w:szCs w:val="24"/>
        </w:rPr>
        <w:t xml:space="preserve">In the </w:t>
      </w:r>
      <w:r w:rsidR="00123ADD">
        <w:rPr>
          <w:sz w:val="24"/>
          <w:szCs w:val="24"/>
        </w:rPr>
        <w:t>spaces</w:t>
      </w:r>
      <w:r w:rsidR="00035487">
        <w:rPr>
          <w:sz w:val="24"/>
          <w:szCs w:val="24"/>
        </w:rPr>
        <w:t xml:space="preserve"> provided, p</w:t>
      </w:r>
      <w:r w:rsidR="00BF5C06">
        <w:rPr>
          <w:sz w:val="24"/>
          <w:szCs w:val="24"/>
        </w:rPr>
        <w:t xml:space="preserve">lease give a brief </w:t>
      </w:r>
      <w:r w:rsidR="007D1272">
        <w:rPr>
          <w:sz w:val="24"/>
          <w:szCs w:val="24"/>
        </w:rPr>
        <w:t>explanation</w:t>
      </w:r>
      <w:r w:rsidR="00035487">
        <w:rPr>
          <w:sz w:val="24"/>
          <w:szCs w:val="24"/>
        </w:rPr>
        <w:t xml:space="preserve"> (3-4 sentences) </w:t>
      </w:r>
      <w:r w:rsidR="007D1272">
        <w:rPr>
          <w:sz w:val="24"/>
          <w:szCs w:val="24"/>
        </w:rPr>
        <w:t xml:space="preserve">of </w:t>
      </w:r>
      <w:r w:rsidR="00227E33">
        <w:rPr>
          <w:sz w:val="24"/>
          <w:szCs w:val="24"/>
        </w:rPr>
        <w:t>how your course meets each of the eight benchmarks.</w:t>
      </w:r>
    </w:p>
    <w:p w:rsidRPr="00E86BB9" w:rsidR="008318FB" w:rsidP="00814BD9" w:rsidRDefault="001525F1" w14:paraId="237118A2" w14:textId="5648AB9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86BB9">
        <w:rPr>
          <w:b/>
          <w:bCs/>
          <w:sz w:val="24"/>
          <w:szCs w:val="24"/>
        </w:rPr>
        <w:t>Course Overview &amp; Introduction</w:t>
      </w:r>
    </w:p>
    <w:p w:rsidRPr="00F0394C" w:rsidR="00F0394C" w:rsidP="00E86BB9" w:rsidRDefault="00F0394C" w14:paraId="6FC593EE" w14:textId="77777777">
      <w:pPr>
        <w:spacing w:after="120"/>
        <w:ind w:left="720"/>
        <w:rPr>
          <w:sz w:val="24"/>
          <w:szCs w:val="24"/>
        </w:rPr>
      </w:pPr>
    </w:p>
    <w:p w:rsidRPr="00E86BB9" w:rsidR="00974774" w:rsidP="00974774" w:rsidRDefault="00190BFB" w14:paraId="01AE919E" w14:textId="5FB282D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86BB9">
        <w:rPr>
          <w:b/>
          <w:bCs/>
          <w:sz w:val="24"/>
          <w:szCs w:val="24"/>
        </w:rPr>
        <w:t>Course Objectives/Student Learning Outcomes</w:t>
      </w:r>
    </w:p>
    <w:p w:rsidRPr="00974774" w:rsidR="00974774" w:rsidP="00E86BB9" w:rsidRDefault="00974774" w14:paraId="48F5671C" w14:textId="77777777">
      <w:pPr>
        <w:spacing w:after="120"/>
        <w:ind w:left="720"/>
        <w:rPr>
          <w:sz w:val="24"/>
          <w:szCs w:val="24"/>
        </w:rPr>
      </w:pPr>
    </w:p>
    <w:p w:rsidRPr="00E86BB9" w:rsidR="001525F1" w:rsidP="001525F1" w:rsidRDefault="00190BFB" w14:paraId="7849AD5D" w14:textId="315565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86BB9">
        <w:rPr>
          <w:b/>
          <w:bCs/>
          <w:sz w:val="24"/>
          <w:szCs w:val="24"/>
        </w:rPr>
        <w:t>Assessment &amp; Measurement</w:t>
      </w:r>
    </w:p>
    <w:p w:rsidRPr="00814BD9" w:rsidR="00814BD9" w:rsidP="00E86BB9" w:rsidRDefault="00814BD9" w14:paraId="34177BFD" w14:textId="77777777">
      <w:pPr>
        <w:spacing w:after="120"/>
        <w:ind w:left="720"/>
        <w:rPr>
          <w:sz w:val="24"/>
          <w:szCs w:val="24"/>
        </w:rPr>
      </w:pPr>
    </w:p>
    <w:p w:rsidRPr="00E86BB9" w:rsidR="00190BFB" w:rsidP="001525F1" w:rsidRDefault="006A12C1" w14:paraId="31457141" w14:textId="2226DB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86BB9">
        <w:rPr>
          <w:b/>
          <w:bCs/>
          <w:sz w:val="24"/>
          <w:szCs w:val="24"/>
        </w:rPr>
        <w:t>Module/Unit Introductions &amp; Instructional Materials</w:t>
      </w:r>
    </w:p>
    <w:p w:rsidRPr="00814BD9" w:rsidR="00814BD9" w:rsidP="00E86BB9" w:rsidRDefault="00814BD9" w14:paraId="47B36D78" w14:textId="77777777">
      <w:pPr>
        <w:spacing w:after="120"/>
        <w:ind w:left="720"/>
        <w:rPr>
          <w:sz w:val="24"/>
          <w:szCs w:val="24"/>
        </w:rPr>
      </w:pPr>
    </w:p>
    <w:p w:rsidRPr="00E86BB9" w:rsidR="006A12C1" w:rsidP="001525F1" w:rsidRDefault="006A12C1" w14:paraId="565D42E0" w14:textId="1358CDA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86BB9">
        <w:rPr>
          <w:b/>
          <w:bCs/>
          <w:sz w:val="24"/>
          <w:szCs w:val="24"/>
        </w:rPr>
        <w:t>Learning Activities &amp; Interaction</w:t>
      </w:r>
    </w:p>
    <w:p w:rsidRPr="00814BD9" w:rsidR="00814BD9" w:rsidP="00E86BB9" w:rsidRDefault="00814BD9" w14:paraId="50D5816A" w14:textId="77777777">
      <w:pPr>
        <w:spacing w:after="120"/>
        <w:ind w:left="720"/>
        <w:rPr>
          <w:sz w:val="24"/>
          <w:szCs w:val="24"/>
        </w:rPr>
      </w:pPr>
    </w:p>
    <w:p w:rsidRPr="00E86BB9" w:rsidR="006A12C1" w:rsidP="001525F1" w:rsidRDefault="006A12C1" w14:paraId="230A7612" w14:textId="5FD7AE1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86BB9">
        <w:rPr>
          <w:b/>
          <w:bCs/>
          <w:sz w:val="24"/>
          <w:szCs w:val="24"/>
        </w:rPr>
        <w:t>Learner Support</w:t>
      </w:r>
    </w:p>
    <w:p w:rsidRPr="00814BD9" w:rsidR="00814BD9" w:rsidP="00E86BB9" w:rsidRDefault="00814BD9" w14:paraId="703DB171" w14:textId="77777777">
      <w:pPr>
        <w:spacing w:after="120"/>
        <w:ind w:left="720"/>
        <w:rPr>
          <w:sz w:val="24"/>
          <w:szCs w:val="24"/>
        </w:rPr>
      </w:pPr>
    </w:p>
    <w:p w:rsidRPr="00E86BB9" w:rsidR="006A12C1" w:rsidP="001525F1" w:rsidRDefault="00AE1646" w14:paraId="30326F09" w14:textId="16F9FEF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86BB9">
        <w:rPr>
          <w:b/>
          <w:bCs/>
          <w:sz w:val="24"/>
          <w:szCs w:val="24"/>
        </w:rPr>
        <w:t>Accessibility &amp; Usability</w:t>
      </w:r>
    </w:p>
    <w:p w:rsidRPr="00814BD9" w:rsidR="00814BD9" w:rsidP="00E86BB9" w:rsidRDefault="00814BD9" w14:paraId="0FB81332" w14:textId="77777777">
      <w:pPr>
        <w:spacing w:after="120"/>
        <w:ind w:left="720"/>
        <w:rPr>
          <w:sz w:val="24"/>
          <w:szCs w:val="24"/>
        </w:rPr>
      </w:pPr>
    </w:p>
    <w:p w:rsidR="00A11E6D" w:rsidP="001525F1" w:rsidRDefault="00A11E6D" w14:paraId="60982DFB" w14:textId="4183FFE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86BB9">
        <w:rPr>
          <w:b/>
          <w:bCs/>
          <w:sz w:val="24"/>
          <w:szCs w:val="24"/>
        </w:rPr>
        <w:t>Course Technology</w:t>
      </w:r>
    </w:p>
    <w:p w:rsidRPr="00E86BB9" w:rsidR="00E86BB9" w:rsidP="00E86BB9" w:rsidRDefault="00E86BB9" w14:paraId="7FFD85FA" w14:textId="77777777">
      <w:pPr>
        <w:spacing w:after="120"/>
        <w:ind w:left="720"/>
        <w:rPr>
          <w:sz w:val="24"/>
          <w:szCs w:val="24"/>
        </w:rPr>
      </w:pPr>
    </w:p>
    <w:p w:rsidR="009579C9" w:rsidRDefault="009579C9" w14:paraId="44C01667" w14:textId="7562E5B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Pr="00452DC3" w:rsidR="00452DC3" w:rsidP="00B11787" w:rsidRDefault="00452DC3" w14:paraId="5A4E5726" w14:textId="07678F74">
      <w:pPr>
        <w:pStyle w:val="Heading1"/>
      </w:pPr>
      <w:r>
        <w:lastRenderedPageBreak/>
        <w:t>C</w:t>
      </w:r>
      <w:r w:rsidR="1D4B44F1">
        <w:t>omprehensive Review from Instructional Designer</w:t>
      </w:r>
    </w:p>
    <w:p w:rsidR="0041597A" w:rsidP="009A51D5" w:rsidRDefault="00D8370A" w14:paraId="007B2109" w14:textId="7A9F8E79">
      <w:pPr>
        <w:rPr>
          <w:sz w:val="24"/>
          <w:szCs w:val="24"/>
        </w:rPr>
      </w:pPr>
      <w:r>
        <w:rPr>
          <w:sz w:val="24"/>
          <w:szCs w:val="24"/>
        </w:rPr>
        <w:t>The purpose of this document is threefold: 1) to aid department chair</w:t>
      </w:r>
      <w:r w:rsidR="00674683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4E58FA">
        <w:rPr>
          <w:sz w:val="24"/>
          <w:szCs w:val="24"/>
        </w:rPr>
        <w:t xml:space="preserve">during the </w:t>
      </w:r>
      <w:r w:rsidR="0093718E">
        <w:rPr>
          <w:sz w:val="24"/>
          <w:szCs w:val="24"/>
        </w:rPr>
        <w:t xml:space="preserve">course </w:t>
      </w:r>
      <w:r w:rsidR="004E58FA">
        <w:rPr>
          <w:sz w:val="24"/>
          <w:szCs w:val="24"/>
        </w:rPr>
        <w:t xml:space="preserve">approval process, 2) </w:t>
      </w:r>
      <w:r w:rsidR="00304C4D">
        <w:rPr>
          <w:sz w:val="24"/>
          <w:szCs w:val="24"/>
        </w:rPr>
        <w:t xml:space="preserve">if needed, </w:t>
      </w:r>
      <w:r w:rsidR="00B745B1">
        <w:rPr>
          <w:sz w:val="24"/>
          <w:szCs w:val="24"/>
        </w:rPr>
        <w:t xml:space="preserve">to aid in assessments of online courses/programs </w:t>
      </w:r>
      <w:r w:rsidR="00304C4D">
        <w:rPr>
          <w:sz w:val="24"/>
          <w:szCs w:val="24"/>
        </w:rPr>
        <w:t>at</w:t>
      </w:r>
      <w:r w:rsidR="00B745B1">
        <w:rPr>
          <w:sz w:val="24"/>
          <w:szCs w:val="24"/>
        </w:rPr>
        <w:t xml:space="preserve"> </w:t>
      </w:r>
      <w:r w:rsidR="00304C4D">
        <w:rPr>
          <w:sz w:val="24"/>
          <w:szCs w:val="24"/>
        </w:rPr>
        <w:t>State and Federal levels</w:t>
      </w:r>
      <w:r w:rsidR="00B745B1">
        <w:rPr>
          <w:sz w:val="24"/>
          <w:szCs w:val="24"/>
        </w:rPr>
        <w:t xml:space="preserve">, 3) </w:t>
      </w:r>
      <w:r w:rsidR="009A301F">
        <w:rPr>
          <w:sz w:val="24"/>
          <w:szCs w:val="24"/>
        </w:rPr>
        <w:t xml:space="preserve">to </w:t>
      </w:r>
      <w:r w:rsidR="00D6557A">
        <w:rPr>
          <w:sz w:val="24"/>
          <w:szCs w:val="24"/>
        </w:rPr>
        <w:t xml:space="preserve">help identify </w:t>
      </w:r>
      <w:r w:rsidR="00723ABC">
        <w:rPr>
          <w:sz w:val="24"/>
          <w:szCs w:val="24"/>
        </w:rPr>
        <w:t xml:space="preserve">exemplary </w:t>
      </w:r>
      <w:r w:rsidR="00D6557A">
        <w:rPr>
          <w:sz w:val="24"/>
          <w:szCs w:val="24"/>
        </w:rPr>
        <w:t xml:space="preserve">courses </w:t>
      </w:r>
      <w:r w:rsidR="00C93B65">
        <w:rPr>
          <w:sz w:val="24"/>
          <w:szCs w:val="24"/>
        </w:rPr>
        <w:t>that could be used for future</w:t>
      </w:r>
      <w:r w:rsidR="00D46C02">
        <w:rPr>
          <w:sz w:val="24"/>
          <w:szCs w:val="24"/>
        </w:rPr>
        <w:t xml:space="preserve"> MTSU</w:t>
      </w:r>
      <w:r w:rsidR="00C93B65">
        <w:rPr>
          <w:sz w:val="24"/>
          <w:szCs w:val="24"/>
        </w:rPr>
        <w:t xml:space="preserve"> faculty development </w:t>
      </w:r>
      <w:r w:rsidR="0041597A">
        <w:rPr>
          <w:sz w:val="24"/>
          <w:szCs w:val="24"/>
        </w:rPr>
        <w:t>fairs/showcases</w:t>
      </w:r>
      <w:r w:rsidR="001D177F">
        <w:rPr>
          <w:sz w:val="24"/>
          <w:szCs w:val="24"/>
        </w:rPr>
        <w:t xml:space="preserve"> in which MTSU Online participates</w:t>
      </w:r>
      <w:r w:rsidR="0041597A">
        <w:rPr>
          <w:sz w:val="24"/>
          <w:szCs w:val="24"/>
        </w:rPr>
        <w:t>.</w:t>
      </w:r>
    </w:p>
    <w:p w:rsidR="00DF1F64" w:rsidP="009A51D5" w:rsidRDefault="00CF3934" w14:paraId="31332FD1" w14:textId="79EA2596">
      <w:pPr>
        <w:rPr>
          <w:sz w:val="24"/>
          <w:szCs w:val="24"/>
        </w:rPr>
      </w:pPr>
      <w:r>
        <w:rPr>
          <w:sz w:val="24"/>
          <w:szCs w:val="24"/>
        </w:rPr>
        <w:t xml:space="preserve">Once course development and design </w:t>
      </w:r>
      <w:r w:rsidR="009D149B">
        <w:rPr>
          <w:sz w:val="24"/>
          <w:szCs w:val="24"/>
        </w:rPr>
        <w:t>are</w:t>
      </w:r>
      <w:r>
        <w:rPr>
          <w:sz w:val="24"/>
          <w:szCs w:val="24"/>
        </w:rPr>
        <w:t xml:space="preserve"> completed, </w:t>
      </w:r>
      <w:r w:rsidR="00C6133C">
        <w:rPr>
          <w:sz w:val="24"/>
          <w:szCs w:val="24"/>
        </w:rPr>
        <w:t xml:space="preserve">the assigned Instructional Designer </w:t>
      </w:r>
      <w:r w:rsidR="003F6505">
        <w:rPr>
          <w:sz w:val="24"/>
          <w:szCs w:val="24"/>
        </w:rPr>
        <w:t>performs a</w:t>
      </w:r>
      <w:r w:rsidR="00C6133C">
        <w:rPr>
          <w:sz w:val="24"/>
          <w:szCs w:val="24"/>
        </w:rPr>
        <w:t xml:space="preserve"> final </w:t>
      </w:r>
      <w:r w:rsidR="00E46EFF">
        <w:rPr>
          <w:sz w:val="24"/>
          <w:szCs w:val="24"/>
        </w:rPr>
        <w:t xml:space="preserve">review of the course </w:t>
      </w:r>
      <w:r w:rsidR="00C6133C">
        <w:rPr>
          <w:sz w:val="24"/>
          <w:szCs w:val="24"/>
        </w:rPr>
        <w:t>against each of the eight</w:t>
      </w:r>
      <w:r w:rsidR="003F6505">
        <w:rPr>
          <w:sz w:val="24"/>
          <w:szCs w:val="24"/>
        </w:rPr>
        <w:t xml:space="preserve"> quality</w:t>
      </w:r>
      <w:r w:rsidR="00C6133C">
        <w:rPr>
          <w:sz w:val="24"/>
          <w:szCs w:val="24"/>
        </w:rPr>
        <w:t xml:space="preserve"> categories </w:t>
      </w:r>
      <w:r w:rsidR="00E46EFF">
        <w:rPr>
          <w:sz w:val="24"/>
          <w:szCs w:val="24"/>
        </w:rPr>
        <w:t xml:space="preserve">before </w:t>
      </w:r>
      <w:r w:rsidR="00DF1F64">
        <w:rPr>
          <w:sz w:val="24"/>
          <w:szCs w:val="24"/>
        </w:rPr>
        <w:t xml:space="preserve">moving forward </w:t>
      </w:r>
      <w:r w:rsidR="00126890">
        <w:rPr>
          <w:sz w:val="24"/>
          <w:szCs w:val="24"/>
        </w:rPr>
        <w:t>to the department chair</w:t>
      </w:r>
      <w:r w:rsidR="00DF1F64">
        <w:rPr>
          <w:sz w:val="24"/>
          <w:szCs w:val="24"/>
        </w:rPr>
        <w:t>.</w:t>
      </w:r>
      <w:r w:rsidR="00D43C66">
        <w:rPr>
          <w:sz w:val="24"/>
          <w:szCs w:val="24"/>
        </w:rPr>
        <w:t xml:space="preserve"> </w:t>
      </w:r>
      <w:r w:rsidR="00950853">
        <w:rPr>
          <w:sz w:val="24"/>
          <w:szCs w:val="24"/>
        </w:rPr>
        <w:t xml:space="preserve">Each category will be rated as Needs Improvement (NI), Adequate (ADQ), </w:t>
      </w:r>
      <w:r w:rsidR="00447200">
        <w:rPr>
          <w:sz w:val="24"/>
          <w:szCs w:val="24"/>
        </w:rPr>
        <w:t>or Exemplary (EXM)</w:t>
      </w:r>
      <w:r w:rsidR="009D017B">
        <w:rPr>
          <w:sz w:val="24"/>
          <w:szCs w:val="24"/>
        </w:rPr>
        <w:t xml:space="preserve">. Justification will be provided for the rating </w:t>
      </w:r>
      <w:r>
        <w:rPr>
          <w:sz w:val="24"/>
          <w:szCs w:val="24"/>
        </w:rPr>
        <w:t xml:space="preserve">given </w:t>
      </w:r>
      <w:r w:rsidR="009D017B">
        <w:rPr>
          <w:sz w:val="24"/>
          <w:szCs w:val="24"/>
        </w:rPr>
        <w:t xml:space="preserve">with evidence </w:t>
      </w:r>
      <w:r>
        <w:rPr>
          <w:sz w:val="24"/>
          <w:szCs w:val="24"/>
        </w:rPr>
        <w:t>originating</w:t>
      </w:r>
      <w:r w:rsidR="009D017B">
        <w:rPr>
          <w:sz w:val="24"/>
          <w:szCs w:val="24"/>
        </w:rPr>
        <w:t xml:space="preserve"> from course mapping documents, </w:t>
      </w:r>
      <w:r>
        <w:rPr>
          <w:sz w:val="24"/>
          <w:szCs w:val="24"/>
        </w:rPr>
        <w:t>the D2L Master Course, and the developer’s self-evaluation.</w:t>
      </w:r>
      <w:r w:rsidR="000D533E">
        <w:rPr>
          <w:sz w:val="24"/>
          <w:szCs w:val="24"/>
        </w:rPr>
        <w:t xml:space="preserve"> </w:t>
      </w:r>
      <w:r w:rsidR="00BB2EE4">
        <w:rPr>
          <w:sz w:val="24"/>
          <w:szCs w:val="24"/>
        </w:rPr>
        <w:t>Once the final meeting between the developer and Instructional Designer has been completed</w:t>
      </w:r>
      <w:r w:rsidR="00002505">
        <w:rPr>
          <w:sz w:val="24"/>
          <w:szCs w:val="24"/>
        </w:rPr>
        <w:t>, t</w:t>
      </w:r>
      <w:r w:rsidR="000D533E">
        <w:rPr>
          <w:sz w:val="24"/>
          <w:szCs w:val="24"/>
        </w:rPr>
        <w:t>his document will be</w:t>
      </w:r>
      <w:r w:rsidR="00152984">
        <w:rPr>
          <w:sz w:val="24"/>
          <w:szCs w:val="24"/>
        </w:rPr>
        <w:t xml:space="preserve"> </w:t>
      </w:r>
      <w:r w:rsidR="00780483">
        <w:rPr>
          <w:sz w:val="24"/>
          <w:szCs w:val="24"/>
        </w:rPr>
        <w:t xml:space="preserve">sent to our </w:t>
      </w:r>
      <w:r w:rsidR="00DF4392">
        <w:rPr>
          <w:sz w:val="24"/>
          <w:szCs w:val="24"/>
        </w:rPr>
        <w:t xml:space="preserve">MTSU Online </w:t>
      </w:r>
      <w:r w:rsidR="00780483">
        <w:rPr>
          <w:sz w:val="24"/>
          <w:szCs w:val="24"/>
        </w:rPr>
        <w:t xml:space="preserve">Faculty Coordinator as evidence that the course is ready for </w:t>
      </w:r>
      <w:r w:rsidR="00634973">
        <w:rPr>
          <w:sz w:val="24"/>
          <w:szCs w:val="24"/>
        </w:rPr>
        <w:t>department chair review and approval</w:t>
      </w:r>
      <w:r w:rsidR="00711D58">
        <w:rPr>
          <w:sz w:val="24"/>
          <w:szCs w:val="24"/>
        </w:rPr>
        <w:t xml:space="preserve">. 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4585"/>
        <w:gridCol w:w="720"/>
        <w:gridCol w:w="990"/>
        <w:gridCol w:w="810"/>
        <w:gridCol w:w="6120"/>
      </w:tblGrid>
      <w:tr w:rsidR="00D45921" w:rsidTr="65BDFAC5" w14:paraId="3CE0B7D7" w14:textId="77777777">
        <w:trPr>
          <w:cantSplit/>
          <w:trHeight w:val="504"/>
          <w:tblHeader/>
        </w:trPr>
        <w:tc>
          <w:tcPr>
            <w:tcW w:w="4585" w:type="dxa"/>
            <w:shd w:val="clear" w:color="auto" w:fill="009AD6"/>
            <w:tcMar/>
            <w:vAlign w:val="center"/>
          </w:tcPr>
          <w:p w:rsidRPr="00A2267F" w:rsidR="00D45921" w:rsidP="009F2EB2" w:rsidRDefault="00D45921" w14:paraId="15BB0935" w14:textId="3B46E358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2267F">
              <w:rPr>
                <w:b/>
                <w:bCs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720" w:type="dxa"/>
            <w:shd w:val="clear" w:color="auto" w:fill="009AD6"/>
            <w:tcMar/>
            <w:vAlign w:val="center"/>
          </w:tcPr>
          <w:p w:rsidRPr="00A2267F" w:rsidR="00D45921" w:rsidP="009F2EB2" w:rsidRDefault="00D45921" w14:paraId="435CFE56" w14:textId="0D64805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2267F">
              <w:rPr>
                <w:b/>
                <w:bCs/>
                <w:color w:val="FFFFFF" w:themeColor="background1"/>
                <w:sz w:val="24"/>
                <w:szCs w:val="24"/>
              </w:rPr>
              <w:t>NI</w:t>
            </w:r>
          </w:p>
        </w:tc>
        <w:tc>
          <w:tcPr>
            <w:tcW w:w="990" w:type="dxa"/>
            <w:shd w:val="clear" w:color="auto" w:fill="009AD6"/>
            <w:tcMar/>
            <w:vAlign w:val="center"/>
          </w:tcPr>
          <w:p w:rsidRPr="00A2267F" w:rsidR="00D45921" w:rsidP="009F2EB2" w:rsidRDefault="00D45921" w14:paraId="6195F90A" w14:textId="195F56C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2267F">
              <w:rPr>
                <w:b/>
                <w:bCs/>
                <w:color w:val="FFFFFF" w:themeColor="background1"/>
                <w:sz w:val="24"/>
                <w:szCs w:val="24"/>
              </w:rPr>
              <w:t>ADQ</w:t>
            </w:r>
          </w:p>
        </w:tc>
        <w:tc>
          <w:tcPr>
            <w:tcW w:w="810" w:type="dxa"/>
            <w:shd w:val="clear" w:color="auto" w:fill="009AD6"/>
            <w:tcMar/>
            <w:vAlign w:val="center"/>
          </w:tcPr>
          <w:p w:rsidRPr="00A2267F" w:rsidR="00D45921" w:rsidP="009F2EB2" w:rsidRDefault="00D45921" w14:paraId="517FDFA1" w14:textId="453E5000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2267F">
              <w:rPr>
                <w:b/>
                <w:bCs/>
                <w:color w:val="FFFFFF" w:themeColor="background1"/>
                <w:sz w:val="24"/>
                <w:szCs w:val="24"/>
              </w:rPr>
              <w:t>EXM</w:t>
            </w:r>
          </w:p>
        </w:tc>
        <w:tc>
          <w:tcPr>
            <w:tcW w:w="6120" w:type="dxa"/>
            <w:shd w:val="clear" w:color="auto" w:fill="009AD6"/>
            <w:tcMar/>
            <w:vAlign w:val="center"/>
          </w:tcPr>
          <w:p w:rsidRPr="00A2267F" w:rsidR="00D45921" w:rsidP="01964B0E" w:rsidRDefault="6325524F" w14:paraId="31B30C04" w14:textId="6D4EBDBD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1964B0E">
              <w:rPr>
                <w:b/>
                <w:bCs/>
                <w:color w:val="FFFFFF" w:themeColor="background1"/>
                <w:sz w:val="24"/>
                <w:szCs w:val="24"/>
              </w:rPr>
              <w:t>Comments</w:t>
            </w:r>
          </w:p>
        </w:tc>
      </w:tr>
      <w:tr w:rsidR="00D45921" w:rsidTr="65BDFAC5" w14:paraId="3FD205F7" w14:textId="77777777">
        <w:trPr>
          <w:cantSplit/>
        </w:trPr>
        <w:tc>
          <w:tcPr>
            <w:tcW w:w="4585" w:type="dxa"/>
            <w:shd w:val="clear" w:color="auto" w:fill="1C2B59"/>
            <w:tcMar/>
          </w:tcPr>
          <w:p w:rsidR="00D45921" w:rsidP="01964B0E" w:rsidRDefault="1A44F313" w14:paraId="13F98A66" w14:textId="51118376" w14:noSpellErr="1">
            <w:pPr>
              <w:spacing w:before="120" w:after="240" w:line="259" w:lineRule="auto"/>
              <w:rPr>
                <w:b w:val="0"/>
                <w:bCs w:val="0"/>
                <w:sz w:val="24"/>
                <w:szCs w:val="24"/>
              </w:rPr>
            </w:pPr>
            <w:r w:rsidRPr="65BDFAC5" w:rsidR="1A44F313">
              <w:rPr>
                <w:b w:val="1"/>
                <w:bCs w:val="1"/>
                <w:sz w:val="24"/>
                <w:szCs w:val="24"/>
              </w:rPr>
              <w:t>1. Course Overview &amp; Introduction:</w:t>
            </w:r>
            <w:r>
              <w:br/>
            </w:r>
            <w:r w:rsidRPr="65BDFAC5" w:rsidR="1A44F313">
              <w:rPr>
                <w:b w:val="0"/>
                <w:bCs w:val="0"/>
                <w:sz w:val="24"/>
                <w:szCs w:val="24"/>
              </w:rPr>
              <w:t>The student is welcomed to the course upon entering (homepage). The welcome includes the course purpose/description, expectations for communication, including methods and availability, and a link to the syllabus. Students are directed where/how to start in the course. There is an introductory course discussion and faculty photo with short bio so community building can begin.</w:t>
            </w:r>
          </w:p>
        </w:tc>
        <w:tc>
          <w:tcPr>
            <w:tcW w:w="720" w:type="dxa"/>
            <w:shd w:val="clear" w:color="auto" w:fill="F3F4F5"/>
            <w:tcMar/>
          </w:tcPr>
          <w:p w:rsidR="00D45921" w:rsidP="009A51D5" w:rsidRDefault="00D45921" w14:paraId="673F35FB" w14:textId="7777777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3F4F5"/>
            <w:tcMar/>
          </w:tcPr>
          <w:p w:rsidR="00D45921" w:rsidP="009A51D5" w:rsidRDefault="00D45921" w14:paraId="7F06D098" w14:textId="7777777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3F4F5"/>
            <w:tcMar/>
          </w:tcPr>
          <w:p w:rsidR="00D45921" w:rsidP="009A51D5" w:rsidRDefault="00D45921" w14:paraId="437D656F" w14:textId="77777777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F3F4F5"/>
            <w:tcMar/>
          </w:tcPr>
          <w:p w:rsidR="00D45921" w:rsidP="009A51D5" w:rsidRDefault="00D45921" w14:paraId="3CA923DF" w14:textId="77777777">
            <w:pPr>
              <w:rPr>
                <w:sz w:val="24"/>
                <w:szCs w:val="24"/>
              </w:rPr>
            </w:pPr>
          </w:p>
        </w:tc>
      </w:tr>
      <w:tr w:rsidR="00D45921" w:rsidTr="65BDFAC5" w14:paraId="7C291562" w14:textId="77777777">
        <w:trPr>
          <w:cantSplit/>
        </w:trPr>
        <w:tc>
          <w:tcPr>
            <w:tcW w:w="4585" w:type="dxa"/>
            <w:shd w:val="clear" w:color="auto" w:fill="1C2B59"/>
            <w:tcMar/>
          </w:tcPr>
          <w:p w:rsidR="00D45921" w:rsidP="01964B0E" w:rsidRDefault="003C1696" w14:paraId="773BBA68" w14:textId="33741B3B">
            <w:pPr>
              <w:spacing w:before="120" w:after="240" w:line="259" w:lineRule="auto"/>
              <w:rPr>
                <w:sz w:val="24"/>
                <w:szCs w:val="24"/>
              </w:rPr>
            </w:pPr>
            <w:r w:rsidRPr="01964B0E">
              <w:rPr>
                <w:b/>
                <w:bCs/>
                <w:sz w:val="24"/>
                <w:szCs w:val="24"/>
              </w:rPr>
              <w:lastRenderedPageBreak/>
              <w:t xml:space="preserve">2. </w:t>
            </w:r>
            <w:r w:rsidRPr="01964B0E" w:rsidR="00D45921">
              <w:rPr>
                <w:b/>
                <w:bCs/>
                <w:sz w:val="24"/>
                <w:szCs w:val="24"/>
              </w:rPr>
              <w:t>Course Objectives/Student Learning Outcomes</w:t>
            </w:r>
            <w:r>
              <w:br/>
            </w:r>
            <w:r w:rsidRPr="01964B0E" w:rsidR="00D45921">
              <w:rPr>
                <w:i/>
                <w:iCs/>
                <w:sz w:val="24"/>
                <w:szCs w:val="24"/>
              </w:rPr>
              <w:t>Course objectives are often already approved and cannot be changed.</w:t>
            </w:r>
            <w:r w:rsidRPr="01964B0E" w:rsidR="00D45921">
              <w:rPr>
                <w:sz w:val="24"/>
                <w:szCs w:val="24"/>
              </w:rPr>
              <w:t xml:space="preserve"> Module/unit student Learning Outcomes are easily found, appropriate to the course level, are written without unnecessary jargon, measurable, and connect to the course objectives</w:t>
            </w:r>
            <w:r w:rsidRPr="01964B0E" w:rsidR="009F2EB2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shd w:val="clear" w:color="auto" w:fill="F3F4F5"/>
            <w:tcMar/>
          </w:tcPr>
          <w:p w:rsidR="00D45921" w:rsidP="009A51D5" w:rsidRDefault="00D45921" w14:paraId="496B1447" w14:textId="7777777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3F4F5"/>
            <w:tcMar/>
          </w:tcPr>
          <w:p w:rsidR="00D45921" w:rsidP="009A51D5" w:rsidRDefault="00D45921" w14:paraId="2BF5C23C" w14:textId="7777777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3F4F5"/>
            <w:tcMar/>
          </w:tcPr>
          <w:p w:rsidR="00D45921" w:rsidP="009A51D5" w:rsidRDefault="00D45921" w14:paraId="0E29347E" w14:textId="77777777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F3F4F5"/>
            <w:tcMar/>
          </w:tcPr>
          <w:p w:rsidR="00D45921" w:rsidP="009A51D5" w:rsidRDefault="00D45921" w14:paraId="5DCF7E31" w14:textId="49A06CFE">
            <w:pPr>
              <w:rPr>
                <w:sz w:val="24"/>
                <w:szCs w:val="24"/>
              </w:rPr>
            </w:pPr>
          </w:p>
        </w:tc>
      </w:tr>
      <w:tr w:rsidR="00D45921" w:rsidTr="65BDFAC5" w14:paraId="530B4BF3" w14:textId="77777777">
        <w:trPr>
          <w:cantSplit/>
        </w:trPr>
        <w:tc>
          <w:tcPr>
            <w:tcW w:w="4585" w:type="dxa"/>
            <w:shd w:val="clear" w:color="auto" w:fill="1C2B59"/>
            <w:tcMar/>
          </w:tcPr>
          <w:p w:rsidRPr="00D17B77" w:rsidR="00D45921" w:rsidP="01964B0E" w:rsidRDefault="00D17B77" w14:paraId="766ECFF1" w14:textId="7904028D">
            <w:pPr>
              <w:spacing w:before="120" w:line="259" w:lineRule="auto"/>
              <w:rPr>
                <w:b/>
                <w:bCs/>
                <w:sz w:val="24"/>
                <w:szCs w:val="24"/>
              </w:rPr>
            </w:pPr>
            <w:r w:rsidRPr="01964B0E">
              <w:rPr>
                <w:b/>
                <w:bCs/>
                <w:sz w:val="24"/>
                <w:szCs w:val="24"/>
              </w:rPr>
              <w:t xml:space="preserve">3. </w:t>
            </w:r>
            <w:r w:rsidRPr="01964B0E" w:rsidR="00D45921">
              <w:rPr>
                <w:b/>
                <w:bCs/>
                <w:sz w:val="24"/>
                <w:szCs w:val="24"/>
              </w:rPr>
              <w:t>Assessment &amp; Measurement</w:t>
            </w:r>
          </w:p>
          <w:p w:rsidR="00D45921" w:rsidP="01964B0E" w:rsidRDefault="00D45921" w14:paraId="4F264CE8" w14:textId="142C5600">
            <w:pPr>
              <w:spacing w:after="240" w:line="259" w:lineRule="auto"/>
              <w:rPr>
                <w:sz w:val="24"/>
                <w:szCs w:val="24"/>
              </w:rPr>
            </w:pPr>
            <w:r w:rsidRPr="01964B0E">
              <w:rPr>
                <w:sz w:val="24"/>
                <w:szCs w:val="24"/>
              </w:rPr>
              <w:t>The grading policy is clearly written and includes feedback/late policies (usually in syllabus); Instructions are included for each assessment and are written in plain language; all necessary supporting materials to complete assignments are provided. Rubrics are included.</w:t>
            </w:r>
          </w:p>
        </w:tc>
        <w:tc>
          <w:tcPr>
            <w:tcW w:w="720" w:type="dxa"/>
            <w:shd w:val="clear" w:color="auto" w:fill="F3F4F5"/>
            <w:tcMar/>
          </w:tcPr>
          <w:p w:rsidR="00D45921" w:rsidP="009A51D5" w:rsidRDefault="00D45921" w14:paraId="0B614750" w14:textId="7777777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3F4F5"/>
            <w:tcMar/>
          </w:tcPr>
          <w:p w:rsidR="00D45921" w:rsidP="009A51D5" w:rsidRDefault="00D45921" w14:paraId="2DF9722C" w14:textId="7777777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3F4F5"/>
            <w:tcMar/>
          </w:tcPr>
          <w:p w:rsidR="00D45921" w:rsidP="009A51D5" w:rsidRDefault="00D45921" w14:paraId="559DDEF8" w14:textId="77777777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F3F4F5"/>
            <w:tcMar/>
          </w:tcPr>
          <w:p w:rsidR="00D45921" w:rsidP="009A51D5" w:rsidRDefault="00D45921" w14:paraId="247FB9E5" w14:textId="77777777">
            <w:pPr>
              <w:rPr>
                <w:sz w:val="24"/>
                <w:szCs w:val="24"/>
              </w:rPr>
            </w:pPr>
          </w:p>
        </w:tc>
      </w:tr>
      <w:tr w:rsidR="00D45921" w:rsidTr="65BDFAC5" w14:paraId="73B10FD5" w14:textId="77777777">
        <w:trPr>
          <w:cantSplit/>
        </w:trPr>
        <w:tc>
          <w:tcPr>
            <w:tcW w:w="4585" w:type="dxa"/>
            <w:shd w:val="clear" w:color="auto" w:fill="1C2B59"/>
            <w:tcMar/>
          </w:tcPr>
          <w:p w:rsidR="00D45921" w:rsidP="01964B0E" w:rsidRDefault="00D17B77" w14:paraId="736D873C" w14:textId="45E40FB9">
            <w:pPr>
              <w:spacing w:before="120" w:after="240" w:line="259" w:lineRule="auto"/>
              <w:rPr>
                <w:sz w:val="24"/>
                <w:szCs w:val="24"/>
              </w:rPr>
            </w:pPr>
            <w:r w:rsidRPr="01964B0E">
              <w:rPr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1964B0E" w:rsidR="00D45921">
              <w:rPr>
                <w:b/>
                <w:bCs/>
                <w:sz w:val="24"/>
                <w:szCs w:val="24"/>
              </w:rPr>
              <w:t>Module/Unit Introductions &amp; Instructional Materials</w:t>
            </w:r>
            <w:r>
              <w:br/>
            </w:r>
            <w:r w:rsidRPr="01964B0E" w:rsidR="00D45921">
              <w:rPr>
                <w:sz w:val="24"/>
                <w:szCs w:val="24"/>
              </w:rPr>
              <w:t xml:space="preserve">An introduction is provided to students for each module/unit; the instructional materials provided are for the purpose of achieving stated course objectives/student learning outcomes; instructional materials represent a variety of types and are </w:t>
            </w:r>
            <w:r w:rsidRPr="01964B0E" w:rsidR="009579C9">
              <w:rPr>
                <w:sz w:val="24"/>
                <w:szCs w:val="24"/>
              </w:rPr>
              <w:t>up to date</w:t>
            </w:r>
          </w:p>
        </w:tc>
        <w:tc>
          <w:tcPr>
            <w:tcW w:w="720" w:type="dxa"/>
            <w:shd w:val="clear" w:color="auto" w:fill="F3F4F5"/>
            <w:tcMar/>
          </w:tcPr>
          <w:p w:rsidR="00D45921" w:rsidP="009A51D5" w:rsidRDefault="00D45921" w14:paraId="4BEA0075" w14:textId="7777777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3F4F5"/>
            <w:tcMar/>
          </w:tcPr>
          <w:p w:rsidR="00D45921" w:rsidP="009A51D5" w:rsidRDefault="00D45921" w14:paraId="6B20657D" w14:textId="7777777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3F4F5"/>
            <w:tcMar/>
          </w:tcPr>
          <w:p w:rsidR="00D45921" w:rsidP="009A51D5" w:rsidRDefault="00D45921" w14:paraId="54E25635" w14:textId="77777777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F3F4F5"/>
            <w:tcMar/>
          </w:tcPr>
          <w:p w:rsidR="00D45921" w:rsidP="009A51D5" w:rsidRDefault="00D45921" w14:paraId="0A121B61" w14:textId="77777777">
            <w:pPr>
              <w:rPr>
                <w:sz w:val="24"/>
                <w:szCs w:val="24"/>
              </w:rPr>
            </w:pPr>
          </w:p>
        </w:tc>
      </w:tr>
      <w:tr w:rsidR="00D45921" w:rsidTr="65BDFAC5" w14:paraId="33CAFCFB" w14:textId="77777777">
        <w:trPr>
          <w:cantSplit/>
        </w:trPr>
        <w:tc>
          <w:tcPr>
            <w:tcW w:w="4585" w:type="dxa"/>
            <w:shd w:val="clear" w:color="auto" w:fill="1C2B59"/>
            <w:tcMar/>
          </w:tcPr>
          <w:p w:rsidR="00D45921" w:rsidP="01964B0E" w:rsidRDefault="00D17B77" w14:paraId="6AB9560A" w14:textId="45ED382A">
            <w:pPr>
              <w:spacing w:before="120" w:after="240" w:line="259" w:lineRule="auto"/>
              <w:rPr>
                <w:sz w:val="24"/>
                <w:szCs w:val="24"/>
              </w:rPr>
            </w:pPr>
            <w:r w:rsidRPr="01964B0E">
              <w:rPr>
                <w:b/>
                <w:bCs/>
                <w:sz w:val="24"/>
                <w:szCs w:val="24"/>
              </w:rPr>
              <w:t xml:space="preserve">5. </w:t>
            </w:r>
            <w:r w:rsidRPr="01964B0E" w:rsidR="00D45921">
              <w:rPr>
                <w:b/>
                <w:bCs/>
                <w:sz w:val="24"/>
                <w:szCs w:val="24"/>
              </w:rPr>
              <w:t>Learning Activities &amp; Interaction</w:t>
            </w:r>
            <w:r>
              <w:br/>
            </w:r>
            <w:r w:rsidRPr="01964B0E" w:rsidR="00D45921">
              <w:rPr>
                <w:sz w:val="24"/>
                <w:szCs w:val="24"/>
              </w:rPr>
              <w:t>Student activities correlate to the course objectives/student learning outcomes; Students have opportunities for self-assessment such as pre-tests, reflection, etc.; Activities promote peer-to-peer engagement and faculty-student interaction; guidelines for student interaction are visible and written clearly; there is course discussion board for students to ask questions</w:t>
            </w:r>
          </w:p>
        </w:tc>
        <w:tc>
          <w:tcPr>
            <w:tcW w:w="720" w:type="dxa"/>
            <w:shd w:val="clear" w:color="auto" w:fill="F3F4F5"/>
            <w:tcMar/>
          </w:tcPr>
          <w:p w:rsidR="00D45921" w:rsidP="009A51D5" w:rsidRDefault="00D45921" w14:paraId="63269A9E" w14:textId="7777777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3F4F5"/>
            <w:tcMar/>
          </w:tcPr>
          <w:p w:rsidR="00D45921" w:rsidP="009A51D5" w:rsidRDefault="00D45921" w14:paraId="5B068932" w14:textId="7777777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3F4F5"/>
            <w:tcMar/>
          </w:tcPr>
          <w:p w:rsidR="00D45921" w:rsidP="009A51D5" w:rsidRDefault="00D45921" w14:paraId="24CA2F4A" w14:textId="77777777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F3F4F5"/>
            <w:tcMar/>
          </w:tcPr>
          <w:p w:rsidR="00D45921" w:rsidP="009A51D5" w:rsidRDefault="00D45921" w14:paraId="7B84E17A" w14:textId="77777777">
            <w:pPr>
              <w:rPr>
                <w:sz w:val="24"/>
                <w:szCs w:val="24"/>
              </w:rPr>
            </w:pPr>
          </w:p>
        </w:tc>
      </w:tr>
      <w:tr w:rsidR="00D45921" w:rsidTr="65BDFAC5" w14:paraId="2FC22C8B" w14:textId="77777777">
        <w:trPr>
          <w:cantSplit/>
        </w:trPr>
        <w:tc>
          <w:tcPr>
            <w:tcW w:w="4585" w:type="dxa"/>
            <w:shd w:val="clear" w:color="auto" w:fill="1C2B59"/>
            <w:tcMar/>
          </w:tcPr>
          <w:p w:rsidR="00D45921" w:rsidP="01964B0E" w:rsidRDefault="009F2EB2" w14:paraId="0765BA53" w14:textId="439A911A">
            <w:pPr>
              <w:spacing w:before="120" w:after="240" w:line="259" w:lineRule="auto"/>
              <w:rPr>
                <w:sz w:val="24"/>
                <w:szCs w:val="24"/>
              </w:rPr>
            </w:pPr>
            <w:r w:rsidRPr="01964B0E">
              <w:rPr>
                <w:b/>
                <w:bCs/>
                <w:sz w:val="24"/>
                <w:szCs w:val="24"/>
              </w:rPr>
              <w:lastRenderedPageBreak/>
              <w:t xml:space="preserve">6. </w:t>
            </w:r>
            <w:r w:rsidRPr="01964B0E" w:rsidR="00D45921">
              <w:rPr>
                <w:b/>
                <w:bCs/>
                <w:sz w:val="24"/>
                <w:szCs w:val="24"/>
              </w:rPr>
              <w:t>Learner Support</w:t>
            </w:r>
            <w:r>
              <w:br/>
            </w:r>
            <w:r w:rsidRPr="01964B0E" w:rsidR="00D45921">
              <w:rPr>
                <w:sz w:val="24"/>
                <w:szCs w:val="24"/>
              </w:rPr>
              <w:t>Student supports are easily found in the course; contact information for D2L &amp; other technical supports is provided; links/contacts to various student support services are included, such as tutoring, library, writing center, advising, and counseling, police, and disability access center offices.</w:t>
            </w:r>
          </w:p>
        </w:tc>
        <w:tc>
          <w:tcPr>
            <w:tcW w:w="720" w:type="dxa"/>
            <w:shd w:val="clear" w:color="auto" w:fill="F3F4F5"/>
            <w:tcMar/>
          </w:tcPr>
          <w:p w:rsidR="00D45921" w:rsidP="009A51D5" w:rsidRDefault="00D45921" w14:paraId="64A9A5AB" w14:textId="7777777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3F4F5"/>
            <w:tcMar/>
          </w:tcPr>
          <w:p w:rsidR="00D45921" w:rsidP="009A51D5" w:rsidRDefault="00D45921" w14:paraId="5B456EB5" w14:textId="7777777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3F4F5"/>
            <w:tcMar/>
          </w:tcPr>
          <w:p w:rsidR="00D45921" w:rsidP="009A51D5" w:rsidRDefault="00D45921" w14:paraId="11B4EA93" w14:textId="77777777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F3F4F5"/>
            <w:tcMar/>
          </w:tcPr>
          <w:p w:rsidR="00D45921" w:rsidP="009A51D5" w:rsidRDefault="00D45921" w14:paraId="6497D48E" w14:textId="77777777">
            <w:pPr>
              <w:rPr>
                <w:sz w:val="24"/>
                <w:szCs w:val="24"/>
              </w:rPr>
            </w:pPr>
          </w:p>
        </w:tc>
      </w:tr>
      <w:tr w:rsidR="00D45921" w:rsidTr="65BDFAC5" w14:paraId="3DA638EB" w14:textId="77777777">
        <w:trPr>
          <w:cantSplit/>
        </w:trPr>
        <w:tc>
          <w:tcPr>
            <w:tcW w:w="4585" w:type="dxa"/>
            <w:shd w:val="clear" w:color="auto" w:fill="1C2B59"/>
            <w:tcMar/>
          </w:tcPr>
          <w:p w:rsidRPr="005E4215" w:rsidR="00D45921" w:rsidP="01964B0E" w:rsidRDefault="009F2EB2" w14:paraId="101AC15C" w14:textId="39AEBA00">
            <w:pPr>
              <w:spacing w:before="120" w:after="240" w:line="259" w:lineRule="auto"/>
              <w:rPr>
                <w:sz w:val="24"/>
                <w:szCs w:val="24"/>
              </w:rPr>
            </w:pPr>
            <w:r w:rsidRPr="01964B0E">
              <w:rPr>
                <w:b/>
                <w:bCs/>
                <w:sz w:val="24"/>
                <w:szCs w:val="24"/>
              </w:rPr>
              <w:t xml:space="preserve">7. </w:t>
            </w:r>
            <w:r w:rsidRPr="01964B0E" w:rsidR="00D45921">
              <w:rPr>
                <w:b/>
                <w:bCs/>
                <w:sz w:val="24"/>
                <w:szCs w:val="24"/>
              </w:rPr>
              <w:t>Accessibility/Usability</w:t>
            </w:r>
            <w:r>
              <w:br/>
            </w:r>
            <w:r w:rsidRPr="01964B0E" w:rsidR="00D45921">
              <w:rPr>
                <w:sz w:val="24"/>
                <w:szCs w:val="24"/>
              </w:rPr>
              <w:t xml:space="preserve">Course navigation is logical and straightforward for the student; consistent design is used from beginning to end; colors and fonts used meet accessibility guidelines; videos/audios are </w:t>
            </w:r>
            <w:r w:rsidRPr="01964B0E" w:rsidR="00551257">
              <w:rPr>
                <w:sz w:val="24"/>
                <w:szCs w:val="24"/>
              </w:rPr>
              <w:t>captioned,</w:t>
            </w:r>
            <w:r w:rsidRPr="01964B0E" w:rsidR="00D45921">
              <w:rPr>
                <w:sz w:val="24"/>
                <w:szCs w:val="24"/>
              </w:rPr>
              <w:t xml:space="preserve"> or transcripts provided; alt-text is used for images/graphs/symbols; </w:t>
            </w:r>
            <w:r w:rsidRPr="01964B0E" w:rsidR="00166F7A">
              <w:rPr>
                <w:sz w:val="24"/>
                <w:szCs w:val="24"/>
              </w:rPr>
              <w:t xml:space="preserve">hyperlinks are descriptive; </w:t>
            </w:r>
            <w:r w:rsidRPr="01964B0E" w:rsidR="00D45921">
              <w:rPr>
                <w:sz w:val="24"/>
                <w:szCs w:val="24"/>
              </w:rPr>
              <w:t>documents use headings and are easily read by screen readers; third-party content is integrated (as applicable)</w:t>
            </w:r>
            <w:r w:rsidRPr="01964B0E" w:rsidR="001D3EC4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shd w:val="clear" w:color="auto" w:fill="F3F4F5"/>
            <w:tcMar/>
          </w:tcPr>
          <w:p w:rsidR="00D45921" w:rsidP="009A51D5" w:rsidRDefault="00D45921" w14:paraId="6D78A3F0" w14:textId="7777777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3F4F5"/>
            <w:tcMar/>
          </w:tcPr>
          <w:p w:rsidR="00D45921" w:rsidP="009A51D5" w:rsidRDefault="00D45921" w14:paraId="48360CE6" w14:textId="7777777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3F4F5"/>
            <w:tcMar/>
          </w:tcPr>
          <w:p w:rsidR="00D45921" w:rsidP="009A51D5" w:rsidRDefault="00D45921" w14:paraId="5C999DCF" w14:textId="77777777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F3F4F5"/>
            <w:tcMar/>
          </w:tcPr>
          <w:p w:rsidR="00D45921" w:rsidP="009A51D5" w:rsidRDefault="00D45921" w14:paraId="0C47E844" w14:textId="77777777">
            <w:pPr>
              <w:rPr>
                <w:sz w:val="24"/>
                <w:szCs w:val="24"/>
              </w:rPr>
            </w:pPr>
          </w:p>
        </w:tc>
      </w:tr>
      <w:tr w:rsidR="00D45921" w:rsidTr="65BDFAC5" w14:paraId="2C078F4D" w14:textId="77777777">
        <w:trPr>
          <w:cantSplit/>
        </w:trPr>
        <w:tc>
          <w:tcPr>
            <w:tcW w:w="4585" w:type="dxa"/>
            <w:shd w:val="clear" w:color="auto" w:fill="1C2B59"/>
            <w:tcMar/>
          </w:tcPr>
          <w:p w:rsidRPr="003C1696" w:rsidR="00D45921" w:rsidP="01964B0E" w:rsidRDefault="009F2EB2" w14:paraId="1012CB4C" w14:textId="25E5F29A">
            <w:pPr>
              <w:spacing w:before="120" w:after="240" w:line="259" w:lineRule="auto"/>
              <w:rPr>
                <w:sz w:val="24"/>
                <w:szCs w:val="24"/>
              </w:rPr>
            </w:pPr>
            <w:r w:rsidRPr="01964B0E">
              <w:rPr>
                <w:b/>
                <w:bCs/>
                <w:sz w:val="24"/>
                <w:szCs w:val="24"/>
              </w:rPr>
              <w:t xml:space="preserve">8. </w:t>
            </w:r>
            <w:r w:rsidRPr="01964B0E" w:rsidR="00D45921">
              <w:rPr>
                <w:b/>
                <w:bCs/>
                <w:sz w:val="24"/>
                <w:szCs w:val="24"/>
              </w:rPr>
              <w:t>Course Technology</w:t>
            </w:r>
            <w:r>
              <w:br/>
            </w:r>
            <w:r w:rsidRPr="01964B0E" w:rsidR="00D45921">
              <w:rPr>
                <w:sz w:val="24"/>
                <w:szCs w:val="24"/>
              </w:rPr>
              <w:t>Course tools used support the objectives for the course and promote learner engagement</w:t>
            </w:r>
            <w:r w:rsidRPr="01964B0E" w:rsidR="001D3EC4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shd w:val="clear" w:color="auto" w:fill="F3F4F5"/>
            <w:tcMar/>
          </w:tcPr>
          <w:p w:rsidR="00D45921" w:rsidP="009A51D5" w:rsidRDefault="00D45921" w14:paraId="3C0DD08A" w14:textId="7777777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3F4F5"/>
            <w:tcMar/>
          </w:tcPr>
          <w:p w:rsidR="00D45921" w:rsidP="009A51D5" w:rsidRDefault="00D45921" w14:paraId="7906253B" w14:textId="7777777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3F4F5"/>
            <w:tcMar/>
          </w:tcPr>
          <w:p w:rsidR="00D45921" w:rsidP="009A51D5" w:rsidRDefault="00D45921" w14:paraId="7BCF463C" w14:textId="77777777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F3F4F5"/>
            <w:tcMar/>
          </w:tcPr>
          <w:p w:rsidR="00D45921" w:rsidP="009A51D5" w:rsidRDefault="00D45921" w14:paraId="59C66B19" w14:textId="77777777">
            <w:pPr>
              <w:rPr>
                <w:sz w:val="24"/>
                <w:szCs w:val="24"/>
              </w:rPr>
            </w:pPr>
          </w:p>
        </w:tc>
      </w:tr>
      <w:tr w:rsidR="00D45921" w:rsidTr="65BDFAC5" w14:paraId="062CC7C2" w14:textId="77777777">
        <w:trPr>
          <w:cantSplit/>
        </w:trPr>
        <w:tc>
          <w:tcPr>
            <w:tcW w:w="4585" w:type="dxa"/>
            <w:shd w:val="clear" w:color="auto" w:fill="1C2B59"/>
            <w:tcMar/>
          </w:tcPr>
          <w:p w:rsidRPr="00EC4E8F" w:rsidR="00EC4E8F" w:rsidP="00EC4E8F" w:rsidRDefault="00EC4E8F" w14:paraId="09CF1998" w14:textId="20660ADD">
            <w:pPr>
              <w:spacing w:before="240" w:after="12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Review</w:t>
            </w:r>
            <w:r w:rsidRPr="00EC4E8F">
              <w:rPr>
                <w:b/>
                <w:bCs/>
                <w:sz w:val="24"/>
                <w:szCs w:val="24"/>
              </w:rPr>
              <w:t xml:space="preserve"> Complete</w:t>
            </w:r>
          </w:p>
          <w:p w:rsidRPr="00551257" w:rsidR="00D45921" w:rsidP="00EC4E8F" w:rsidRDefault="00EC4E8F" w14:paraId="68E68E5A" w14:textId="7ADA7579">
            <w:pPr>
              <w:spacing w:after="24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1964B0E" w:rsidR="00D91456">
              <w:rPr>
                <w:sz w:val="24"/>
                <w:szCs w:val="24"/>
              </w:rPr>
              <w:t>ny course content discrepancies</w:t>
            </w:r>
            <w:r w:rsidRPr="01964B0E" w:rsidR="000E4ACA">
              <w:rPr>
                <w:sz w:val="24"/>
                <w:szCs w:val="24"/>
              </w:rPr>
              <w:t>/concerns</w:t>
            </w:r>
            <w:r w:rsidRPr="01964B0E" w:rsidR="00D91456">
              <w:rPr>
                <w:sz w:val="24"/>
                <w:szCs w:val="24"/>
              </w:rPr>
              <w:t xml:space="preserve"> have been address</w:t>
            </w:r>
            <w:r w:rsidRPr="01964B0E" w:rsidR="000E4ACA">
              <w:rPr>
                <w:sz w:val="24"/>
                <w:szCs w:val="24"/>
              </w:rPr>
              <w:t>ed by the Developer and Instructional Designer</w:t>
            </w:r>
            <w:r w:rsidRPr="01964B0E" w:rsidR="00A2267F">
              <w:rPr>
                <w:sz w:val="24"/>
                <w:szCs w:val="24"/>
              </w:rPr>
              <w:t>. The</w:t>
            </w:r>
            <w:r w:rsidRPr="01964B0E" w:rsidR="009F2EB2">
              <w:rPr>
                <w:sz w:val="24"/>
                <w:szCs w:val="24"/>
              </w:rPr>
              <w:t xml:space="preserve"> course i</w:t>
            </w:r>
            <w:r w:rsidRPr="01964B0E" w:rsidR="00A2267F">
              <w:rPr>
                <w:sz w:val="24"/>
                <w:szCs w:val="24"/>
              </w:rPr>
              <w:t xml:space="preserve">s </w:t>
            </w:r>
            <w:r w:rsidRPr="01964B0E" w:rsidR="003C1696">
              <w:rPr>
                <w:sz w:val="24"/>
                <w:szCs w:val="24"/>
              </w:rPr>
              <w:t>ready for Department Chair Review &amp; Approval</w:t>
            </w:r>
            <w:r w:rsidRPr="01964B0E" w:rsidR="00A2267F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shd w:val="clear" w:color="auto" w:fill="F3F4F5"/>
            <w:tcMar/>
          </w:tcPr>
          <w:p w:rsidR="00D45921" w:rsidP="009A51D5" w:rsidRDefault="00D45921" w14:paraId="6FF001A9" w14:textId="7777777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3F4F5"/>
            <w:tcMar/>
          </w:tcPr>
          <w:p w:rsidR="00D45921" w:rsidP="009A51D5" w:rsidRDefault="00D45921" w14:paraId="657CB0F8" w14:textId="7777777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3F4F5"/>
            <w:tcMar/>
          </w:tcPr>
          <w:p w:rsidR="00D45921" w:rsidP="009A51D5" w:rsidRDefault="00D45921" w14:paraId="7B9E0E9B" w14:textId="77777777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F3F4F5"/>
            <w:tcMar/>
          </w:tcPr>
          <w:p w:rsidR="00D45921" w:rsidP="00A2267F" w:rsidRDefault="00A2267F" w14:paraId="60A519E3" w14:textId="77777777">
            <w:pPr>
              <w:spacing w:before="12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ID:</w:t>
            </w:r>
          </w:p>
          <w:p w:rsidR="00A2267F" w:rsidP="00A2267F" w:rsidRDefault="00A2267F" w14:paraId="79A33B74" w14:textId="258F0143">
            <w:pPr>
              <w:spacing w:before="12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</w:tbl>
    <w:p w:rsidR="005E4215" w:rsidP="009579C9" w:rsidRDefault="005E4215" w14:paraId="32835C4E" w14:textId="1E1E6197"/>
    <w:p w:rsidRPr="00416074" w:rsidR="000E4ACA" w:rsidP="00416074" w:rsidRDefault="00416074" w14:paraId="0E9294EE" w14:textId="2294F03D">
      <w:pPr>
        <w:pStyle w:val="Heading2"/>
      </w:pPr>
      <w:r w:rsidRPr="00416074">
        <w:rPr>
          <w:caps w:val="0"/>
        </w:rPr>
        <w:t>Any Additional Comments:</w:t>
      </w:r>
    </w:p>
    <w:p w:rsidR="00416074" w:rsidP="009579C9" w:rsidRDefault="00416074" w14:paraId="4160F3D1" w14:textId="77777777"/>
    <w:sectPr w:rsidR="00416074" w:rsidSect="005E4215">
      <w:headerReference w:type="default" r:id="rId10"/>
      <w:footerReference w:type="default" r:id="rId11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1E5A" w:rsidP="002E13C3" w:rsidRDefault="00E21E5A" w14:paraId="0CD9AC34" w14:textId="77777777">
      <w:pPr>
        <w:spacing w:after="0" w:line="240" w:lineRule="auto"/>
      </w:pPr>
      <w:r>
        <w:separator/>
      </w:r>
    </w:p>
  </w:endnote>
  <w:endnote w:type="continuationSeparator" w:id="0">
    <w:p w:rsidR="00E21E5A" w:rsidP="002E13C3" w:rsidRDefault="00E21E5A" w14:paraId="1A0546C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5487" w:rsidR="008318FB" w:rsidP="00CC1530" w:rsidRDefault="003F4145" w14:paraId="13495136" w14:textId="175B79F1">
    <w:pPr>
      <w:pStyle w:val="Footer"/>
      <w:tabs>
        <w:tab w:val="clear" w:pos="9360"/>
        <w:tab w:val="right" w:pos="13500"/>
      </w:tabs>
      <w:rPr>
        <w:sz w:val="20"/>
        <w:szCs w:val="20"/>
      </w:rPr>
    </w:pPr>
    <w:r>
      <w:rPr>
        <w:sz w:val="20"/>
        <w:szCs w:val="20"/>
      </w:rPr>
      <w:t>Review r</w:t>
    </w:r>
    <w:r w:rsidRPr="00035487" w:rsidR="008318FB">
      <w:rPr>
        <w:sz w:val="20"/>
        <w:szCs w:val="20"/>
      </w:rPr>
      <w:t xml:space="preserve">ubric is based on </w:t>
    </w:r>
    <w:hyperlink w:history="1" r:id="rId1">
      <w:r w:rsidRPr="00A145CC" w:rsidR="008318FB">
        <w:rPr>
          <w:rStyle w:val="Hyperlink"/>
          <w:color w:val="0070C0"/>
          <w:sz w:val="20"/>
          <w:szCs w:val="20"/>
        </w:rPr>
        <w:t>QM</w:t>
      </w:r>
      <w:r w:rsidRPr="00A145CC" w:rsidR="008318FB">
        <w:rPr>
          <w:rStyle w:val="Hyperlink"/>
          <w:color w:val="0070C0"/>
          <w:sz w:val="20"/>
          <w:szCs w:val="20"/>
          <w:vertAlign w:val="superscript"/>
        </w:rPr>
        <w:t>©</w:t>
      </w:r>
      <w:r w:rsidRPr="00A145CC" w:rsidR="008318FB">
        <w:rPr>
          <w:rStyle w:val="Hyperlink"/>
          <w:color w:val="0070C0"/>
          <w:sz w:val="20"/>
          <w:szCs w:val="20"/>
        </w:rPr>
        <w:t xml:space="preserve"> Higher Education Rubric, 6</w:t>
      </w:r>
      <w:r w:rsidRPr="00A145CC" w:rsidR="008318FB">
        <w:rPr>
          <w:rStyle w:val="Hyperlink"/>
          <w:color w:val="0070C0"/>
          <w:sz w:val="20"/>
          <w:szCs w:val="20"/>
          <w:vertAlign w:val="superscript"/>
        </w:rPr>
        <w:t>th</w:t>
      </w:r>
      <w:r w:rsidRPr="00A145CC" w:rsidR="008318FB">
        <w:rPr>
          <w:rStyle w:val="Hyperlink"/>
          <w:color w:val="0070C0"/>
          <w:sz w:val="20"/>
          <w:szCs w:val="20"/>
        </w:rPr>
        <w:t xml:space="preserve"> Edition</w:t>
      </w:r>
    </w:hyperlink>
    <w:r w:rsidRPr="00A145CC" w:rsidR="008318FB">
      <w:rPr>
        <w:color w:val="0070C0"/>
        <w:sz w:val="20"/>
        <w:szCs w:val="20"/>
      </w:rPr>
      <w:t xml:space="preserve"> </w:t>
    </w:r>
    <w:r w:rsidRPr="00035487" w:rsidR="008318FB">
      <w:rPr>
        <w:sz w:val="20"/>
        <w:szCs w:val="20"/>
      </w:rPr>
      <w:t xml:space="preserve">and </w:t>
    </w:r>
    <w:hyperlink w:history="1" r:id="rId2">
      <w:r w:rsidRPr="003C394F" w:rsidR="008318FB">
        <w:rPr>
          <w:rStyle w:val="Hyperlink"/>
          <w:color w:val="0070C0"/>
          <w:sz w:val="20"/>
          <w:szCs w:val="20"/>
        </w:rPr>
        <w:t>The OLC OSCQR</w:t>
      </w:r>
      <w:r w:rsidRPr="003C394F" w:rsidR="008318FB">
        <w:rPr>
          <w:rStyle w:val="Hyperlink"/>
          <w:color w:val="0070C0"/>
          <w:sz w:val="20"/>
          <w:szCs w:val="20"/>
          <w:vertAlign w:val="superscript"/>
        </w:rPr>
        <w:t>©</w:t>
      </w:r>
      <w:r w:rsidRPr="003C394F" w:rsidR="008318FB">
        <w:rPr>
          <w:rStyle w:val="Hyperlink"/>
          <w:color w:val="0070C0"/>
          <w:sz w:val="20"/>
          <w:szCs w:val="20"/>
        </w:rPr>
        <w:t xml:space="preserve"> 3.1</w:t>
      </w:r>
    </w:hyperlink>
    <w:r w:rsidRPr="00035487" w:rsidR="00CC1530">
      <w:rPr>
        <w:sz w:val="20"/>
        <w:szCs w:val="20"/>
      </w:rPr>
      <w:tab/>
    </w:r>
    <w:r w:rsidRPr="00035487" w:rsidR="00CC1530">
      <w:rPr>
        <w:i/>
        <w:iCs/>
        <w:sz w:val="20"/>
        <w:szCs w:val="20"/>
      </w:rPr>
      <w:t>Developed: MTSU Online 10/2021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1E5A" w:rsidP="002E13C3" w:rsidRDefault="00E21E5A" w14:paraId="1747727B" w14:textId="77777777">
      <w:pPr>
        <w:spacing w:after="0" w:line="240" w:lineRule="auto"/>
      </w:pPr>
      <w:r>
        <w:separator/>
      </w:r>
    </w:p>
  </w:footnote>
  <w:footnote w:type="continuationSeparator" w:id="0">
    <w:p w:rsidR="00E21E5A" w:rsidP="002E13C3" w:rsidRDefault="00E21E5A" w14:paraId="2B1DB6A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E13C3" w:rsidP="002E13C3" w:rsidRDefault="002E13C3" w14:paraId="3D040E3E" w14:textId="0068F504">
    <w:pPr>
      <w:pStyle w:val="Header"/>
      <w:spacing w:after="120"/>
    </w:pPr>
    <w:r w:rsidRPr="00307068">
      <w:rPr>
        <w:b/>
        <w:bCs/>
        <w:color w:val="D0146F"/>
        <w:sz w:val="28"/>
        <w:szCs w:val="28"/>
      </w:rPr>
      <w:t>COURSE REVIEW FORM</w:t>
    </w:r>
    <w:r w:rsidRPr="002E13C3">
      <w:rPr>
        <w:b/>
        <w:bCs/>
        <w:sz w:val="24"/>
        <w:szCs w:val="24"/>
      </w:rPr>
      <w:ptab w:alignment="right" w:relativeTo="margin" w:leader="none"/>
    </w:r>
    <w:r>
      <w:rPr>
        <w:noProof/>
      </w:rPr>
      <w:drawing>
        <wp:inline distT="0" distB="0" distL="0" distR="0" wp14:anchorId="5E92E7FD" wp14:editId="44DABF62">
          <wp:extent cx="1343025" cy="257371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677" cy="2634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B5111"/>
    <w:multiLevelType w:val="hybridMultilevel"/>
    <w:tmpl w:val="8A42A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E2370"/>
    <w:multiLevelType w:val="hybridMultilevel"/>
    <w:tmpl w:val="73E82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CF7"/>
    <w:rsid w:val="00002505"/>
    <w:rsid w:val="00012B56"/>
    <w:rsid w:val="00023245"/>
    <w:rsid w:val="00035487"/>
    <w:rsid w:val="00047573"/>
    <w:rsid w:val="00060DA2"/>
    <w:rsid w:val="000A1656"/>
    <w:rsid w:val="000D533E"/>
    <w:rsid w:val="000E4ACA"/>
    <w:rsid w:val="000E545B"/>
    <w:rsid w:val="00123ADD"/>
    <w:rsid w:val="00126890"/>
    <w:rsid w:val="00135017"/>
    <w:rsid w:val="00135037"/>
    <w:rsid w:val="001525F1"/>
    <w:rsid w:val="00152984"/>
    <w:rsid w:val="00166F7A"/>
    <w:rsid w:val="00172CF6"/>
    <w:rsid w:val="00190BFB"/>
    <w:rsid w:val="001B4DCA"/>
    <w:rsid w:val="001D177F"/>
    <w:rsid w:val="001D3EC4"/>
    <w:rsid w:val="001F7462"/>
    <w:rsid w:val="00223875"/>
    <w:rsid w:val="00227E33"/>
    <w:rsid w:val="00280A18"/>
    <w:rsid w:val="002E13C3"/>
    <w:rsid w:val="00304C4D"/>
    <w:rsid w:val="00307068"/>
    <w:rsid w:val="0031425F"/>
    <w:rsid w:val="00322E93"/>
    <w:rsid w:val="00330031"/>
    <w:rsid w:val="00376B84"/>
    <w:rsid w:val="003A458F"/>
    <w:rsid w:val="003C1696"/>
    <w:rsid w:val="003C394F"/>
    <w:rsid w:val="003C5583"/>
    <w:rsid w:val="003E6312"/>
    <w:rsid w:val="003F1559"/>
    <w:rsid w:val="003F4145"/>
    <w:rsid w:val="003F6505"/>
    <w:rsid w:val="0041597A"/>
    <w:rsid w:val="00416074"/>
    <w:rsid w:val="00447200"/>
    <w:rsid w:val="00452DC3"/>
    <w:rsid w:val="00481881"/>
    <w:rsid w:val="004B48C4"/>
    <w:rsid w:val="004E58FA"/>
    <w:rsid w:val="00510FD3"/>
    <w:rsid w:val="00523866"/>
    <w:rsid w:val="005316B5"/>
    <w:rsid w:val="00551257"/>
    <w:rsid w:val="00577F72"/>
    <w:rsid w:val="005B348C"/>
    <w:rsid w:val="005E4215"/>
    <w:rsid w:val="006232BC"/>
    <w:rsid w:val="00633CF3"/>
    <w:rsid w:val="00634973"/>
    <w:rsid w:val="00663066"/>
    <w:rsid w:val="00664406"/>
    <w:rsid w:val="00674683"/>
    <w:rsid w:val="006835A8"/>
    <w:rsid w:val="006A12C1"/>
    <w:rsid w:val="00711D58"/>
    <w:rsid w:val="00723ABC"/>
    <w:rsid w:val="0074042A"/>
    <w:rsid w:val="007610D4"/>
    <w:rsid w:val="00780483"/>
    <w:rsid w:val="007D1272"/>
    <w:rsid w:val="007F19D8"/>
    <w:rsid w:val="00814BD9"/>
    <w:rsid w:val="008318FB"/>
    <w:rsid w:val="00844172"/>
    <w:rsid w:val="008B7CE7"/>
    <w:rsid w:val="008E31E2"/>
    <w:rsid w:val="0093718E"/>
    <w:rsid w:val="00950853"/>
    <w:rsid w:val="009567E6"/>
    <w:rsid w:val="009579C9"/>
    <w:rsid w:val="00960C23"/>
    <w:rsid w:val="00972199"/>
    <w:rsid w:val="00974774"/>
    <w:rsid w:val="00997BF1"/>
    <w:rsid w:val="009A301F"/>
    <w:rsid w:val="009A51D5"/>
    <w:rsid w:val="009D017B"/>
    <w:rsid w:val="009D149B"/>
    <w:rsid w:val="009F2EB2"/>
    <w:rsid w:val="00A0430F"/>
    <w:rsid w:val="00A11E6D"/>
    <w:rsid w:val="00A145CC"/>
    <w:rsid w:val="00A2267F"/>
    <w:rsid w:val="00A713BE"/>
    <w:rsid w:val="00A72106"/>
    <w:rsid w:val="00A87CF7"/>
    <w:rsid w:val="00A87D5C"/>
    <w:rsid w:val="00AD5737"/>
    <w:rsid w:val="00AE1646"/>
    <w:rsid w:val="00B11787"/>
    <w:rsid w:val="00B27014"/>
    <w:rsid w:val="00B33972"/>
    <w:rsid w:val="00B745B1"/>
    <w:rsid w:val="00B96227"/>
    <w:rsid w:val="00BB2EE4"/>
    <w:rsid w:val="00BF5C06"/>
    <w:rsid w:val="00C20C15"/>
    <w:rsid w:val="00C6133C"/>
    <w:rsid w:val="00C84176"/>
    <w:rsid w:val="00C93B65"/>
    <w:rsid w:val="00CC1530"/>
    <w:rsid w:val="00CF3934"/>
    <w:rsid w:val="00D17B77"/>
    <w:rsid w:val="00D21F34"/>
    <w:rsid w:val="00D3662C"/>
    <w:rsid w:val="00D43C66"/>
    <w:rsid w:val="00D45921"/>
    <w:rsid w:val="00D46C02"/>
    <w:rsid w:val="00D6557A"/>
    <w:rsid w:val="00D80469"/>
    <w:rsid w:val="00D8370A"/>
    <w:rsid w:val="00D91456"/>
    <w:rsid w:val="00DB34AD"/>
    <w:rsid w:val="00DF1F64"/>
    <w:rsid w:val="00DF4392"/>
    <w:rsid w:val="00E10AA1"/>
    <w:rsid w:val="00E21E5A"/>
    <w:rsid w:val="00E46EFF"/>
    <w:rsid w:val="00E55FFF"/>
    <w:rsid w:val="00E72724"/>
    <w:rsid w:val="00E86BB9"/>
    <w:rsid w:val="00E95FEA"/>
    <w:rsid w:val="00EC4E8F"/>
    <w:rsid w:val="00F0394C"/>
    <w:rsid w:val="00F63814"/>
    <w:rsid w:val="00F8183E"/>
    <w:rsid w:val="00F82EF8"/>
    <w:rsid w:val="00FD69EE"/>
    <w:rsid w:val="01964B0E"/>
    <w:rsid w:val="0E433614"/>
    <w:rsid w:val="180166BA"/>
    <w:rsid w:val="1A44F313"/>
    <w:rsid w:val="1A6A8851"/>
    <w:rsid w:val="1D4B44F1"/>
    <w:rsid w:val="1EA54A90"/>
    <w:rsid w:val="2249015B"/>
    <w:rsid w:val="364108FC"/>
    <w:rsid w:val="6325524F"/>
    <w:rsid w:val="65BDF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3AE06"/>
  <w15:chartTrackingRefBased/>
  <w15:docId w15:val="{1ADD2428-106A-4B16-B5F0-D341E2FD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cs="Tahoma" w:eastAsia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82EF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b/>
      <w:color w:val="0066CC"/>
      <w:sz w:val="36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416074"/>
    <w:pPr>
      <w:spacing w:before="60"/>
      <w:outlineLvl w:val="1"/>
    </w:pPr>
    <w:rPr>
      <w:rFonts w:ascii="Calibri Light" w:hAnsi="Calibri Light" w:cs="Tahoma"/>
      <w:caps/>
      <w:sz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95FEA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b/>
      <w:color w:val="0070C0"/>
      <w:sz w:val="28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F82EF8"/>
    <w:rPr>
      <w:rFonts w:asciiTheme="majorHAnsi" w:hAnsiTheme="majorHAnsi" w:eastAsiaTheme="majorEastAsia" w:cstheme="majorBidi"/>
      <w:b/>
      <w:color w:val="0066CC"/>
      <w:sz w:val="36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416074"/>
    <w:rPr>
      <w:rFonts w:ascii="Calibri Light" w:hAnsi="Calibri Light" w:eastAsiaTheme="majorEastAsia"/>
      <w:b/>
      <w:caps/>
      <w:color w:val="0066CC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sid w:val="00E95FEA"/>
    <w:rPr>
      <w:rFonts w:asciiTheme="majorHAnsi" w:hAnsiTheme="majorHAnsi" w:eastAsiaTheme="majorEastAsia" w:cstheme="majorBidi"/>
      <w:b/>
      <w:color w:val="0070C0"/>
      <w:sz w:val="28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60C23"/>
    <w:pPr>
      <w:spacing w:after="120" w:line="240" w:lineRule="auto"/>
      <w:jc w:val="center"/>
    </w:pPr>
    <w:rPr>
      <w:rFonts w:asciiTheme="majorHAnsi" w:hAnsiTheme="majorHAnsi" w:eastAsiaTheme="majorEastAsia" w:cstheme="majorBidi"/>
      <w:b/>
      <w:color w:val="0066CC"/>
      <w:spacing w:val="-10"/>
      <w:kern w:val="28"/>
      <w:sz w:val="52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960C23"/>
    <w:rPr>
      <w:rFonts w:asciiTheme="majorHAnsi" w:hAnsiTheme="majorHAnsi" w:eastAsiaTheme="majorEastAsia" w:cstheme="majorBidi"/>
      <w:b/>
      <w:color w:val="0066CC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rsid w:val="00A87CF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5Dark-Accent1">
    <w:name w:val="Grid Table 5 Dark Accent 1"/>
    <w:basedOn w:val="TableNormal"/>
    <w:uiPriority w:val="50"/>
    <w:rsid w:val="00A87CF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9D4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32D9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32D9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32D9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32D91" w:themeFill="accent1"/>
      </w:tcPr>
    </w:tblStylePr>
    <w:tblStylePr w:type="band1Vert">
      <w:tblPr/>
      <w:tcPr>
        <w:shd w:val="clear" w:color="auto" w:fill="F3AAD2" w:themeFill="accent1" w:themeFillTint="66"/>
      </w:tcPr>
    </w:tblStylePr>
    <w:tblStylePr w:type="band1Horz">
      <w:tblPr/>
      <w:tcPr>
        <w:shd w:val="clear" w:color="auto" w:fill="F3AAD2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2E13C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E13C3"/>
  </w:style>
  <w:style w:type="paragraph" w:styleId="Footer">
    <w:name w:val="footer"/>
    <w:basedOn w:val="Normal"/>
    <w:link w:val="FooterChar"/>
    <w:uiPriority w:val="99"/>
    <w:unhideWhenUsed/>
    <w:rsid w:val="002E13C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E13C3"/>
  </w:style>
  <w:style w:type="paragraph" w:styleId="ListParagraph">
    <w:name w:val="List Paragraph"/>
    <w:basedOn w:val="Normal"/>
    <w:uiPriority w:val="34"/>
    <w:qFormat/>
    <w:rsid w:val="001525F1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023245"/>
    <w:pPr>
      <w:spacing w:after="0" w:line="240" w:lineRule="auto"/>
    </w:pPr>
    <w:tblPr>
      <w:tblStyleRowBandSize w:val="1"/>
      <w:tblStyleColBandSize w:val="1"/>
      <w:tblBorders>
        <w:top w:val="single" w:color="EE80BC" w:themeColor="accent1" w:themeTint="99" w:sz="4" w:space="0"/>
        <w:left w:val="single" w:color="EE80BC" w:themeColor="accent1" w:themeTint="99" w:sz="4" w:space="0"/>
        <w:bottom w:val="single" w:color="EE80BC" w:themeColor="accent1" w:themeTint="99" w:sz="4" w:space="0"/>
        <w:right w:val="single" w:color="EE80BC" w:themeColor="accent1" w:themeTint="99" w:sz="4" w:space="0"/>
        <w:insideH w:val="single" w:color="EE80BC" w:themeColor="accent1" w:themeTint="99" w:sz="4" w:space="0"/>
        <w:insideV w:val="single" w:color="EE80BC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32D91" w:themeColor="accent1" w:sz="4" w:space="0"/>
          <w:left w:val="single" w:color="E32D91" w:themeColor="accent1" w:sz="4" w:space="0"/>
          <w:bottom w:val="single" w:color="E32D91" w:themeColor="accent1" w:sz="4" w:space="0"/>
          <w:right w:val="single" w:color="E32D91" w:themeColor="accent1" w:sz="4" w:space="0"/>
          <w:insideH w:val="nil"/>
          <w:insideV w:val="nil"/>
        </w:tcBorders>
        <w:shd w:val="clear" w:color="auto" w:fill="E32D91" w:themeFill="accent1"/>
      </w:tcPr>
    </w:tblStylePr>
    <w:tblStylePr w:type="lastRow">
      <w:rPr>
        <w:b/>
        <w:bCs/>
      </w:rPr>
      <w:tblPr/>
      <w:tcPr>
        <w:tcBorders>
          <w:top w:val="double" w:color="E32D91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ListTable2-Accent1">
    <w:name w:val="List Table 2 Accent 1"/>
    <w:basedOn w:val="TableNormal"/>
    <w:uiPriority w:val="47"/>
    <w:rsid w:val="009567E6"/>
    <w:pPr>
      <w:spacing w:after="0" w:line="240" w:lineRule="auto"/>
    </w:pPr>
    <w:tblPr>
      <w:tblStyleRowBandSize w:val="1"/>
      <w:tblStyleColBandSize w:val="1"/>
      <w:tblBorders>
        <w:top w:val="single" w:color="EE80BC" w:themeColor="accent1" w:themeTint="99" w:sz="4" w:space="0"/>
        <w:bottom w:val="single" w:color="EE80BC" w:themeColor="accent1" w:themeTint="99" w:sz="4" w:space="0"/>
        <w:insideH w:val="single" w:color="EE80BC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A145CC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onlinelearningconsortium.org/consult/oscqr-course-design-review/" TargetMode="External"/><Relationship Id="rId1" Type="http://schemas.openxmlformats.org/officeDocument/2006/relationships/hyperlink" Target="https://www.qualitymatters.org/sites/default/files/PDFs/StandardsfromtheQMHigherEducationRubric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38B2D3F5A68429D833002E0A144A1" ma:contentTypeVersion="12" ma:contentTypeDescription="Create a new document." ma:contentTypeScope="" ma:versionID="37d6ad1cfb245bd4db18151c2938ae4a">
  <xsd:schema xmlns:xsd="http://www.w3.org/2001/XMLSchema" xmlns:xs="http://www.w3.org/2001/XMLSchema" xmlns:p="http://schemas.microsoft.com/office/2006/metadata/properties" xmlns:ns2="53e4d799-66f6-427e-9584-029ab6e042c9" xmlns:ns3="a6dae223-f53c-4b92-bbcc-b0ada480f3d5" targetNamespace="http://schemas.microsoft.com/office/2006/metadata/properties" ma:root="true" ma:fieldsID="6ae024b99422adf3bf72c5aa854f5f24" ns2:_="" ns3:_="">
    <xsd:import namespace="53e4d799-66f6-427e-9584-029ab6e042c9"/>
    <xsd:import namespace="a6dae223-f53c-4b92-bbcc-b0ada480f3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4d799-66f6-427e-9584-029ab6e04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ae223-f53c-4b92-bbcc-b0ada480f3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B637BE-6780-4A9B-A6AA-BBB7E1E63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4d799-66f6-427e-9584-029ab6e042c9"/>
    <ds:schemaRef ds:uri="a6dae223-f53c-4b92-bbcc-b0ada480f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BDD72-D9BC-46D2-9E62-8E2F72AAB4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68E32A-7043-4CBF-A40A-E2CAF4E475A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Tara Perrin</dc:creator>
  <keywords/>
  <dc:description/>
  <lastModifiedBy>Karen Hein</lastModifiedBy>
  <revision>10</revision>
  <dcterms:created xsi:type="dcterms:W3CDTF">2021-10-25T13:39:00.0000000Z</dcterms:created>
  <dcterms:modified xsi:type="dcterms:W3CDTF">2021-11-12T16:14:24.2850717Z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0x0101005B838B2D3F5A68429D833002E0A144A1</vt:lpwstr>
  </property>
</Properties>
</file>